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2020年度江苏省科学技术奖申报项目</w:t>
      </w:r>
    </w:p>
    <w:p>
      <w:pPr>
        <w:spacing w:line="59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公示信息</w:t>
      </w:r>
    </w:p>
    <w:p>
      <w:pPr>
        <w:pStyle w:val="7"/>
        <w:numPr>
          <w:ilvl w:val="0"/>
          <w:numId w:val="1"/>
        </w:numPr>
        <w:spacing w:line="590" w:lineRule="exact"/>
        <w:ind w:firstLineChars="0"/>
        <w:rPr>
          <w:rFonts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项目名称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：</w:t>
      </w:r>
    </w:p>
    <w:p>
      <w:pPr>
        <w:spacing w:line="590" w:lineRule="exact"/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highlight w:val="none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highlight w:val="none"/>
        </w:rPr>
        <w:t>规模化储能关键技术及工程应用</w:t>
      </w:r>
    </w:p>
    <w:p>
      <w:pPr>
        <w:spacing w:line="590" w:lineRule="exact"/>
        <w:ind w:firstLine="482" w:firstLineChars="200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（2）主要知识产权和标准规范目录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195"/>
        <w:gridCol w:w="641"/>
        <w:gridCol w:w="918"/>
        <w:gridCol w:w="709"/>
        <w:gridCol w:w="736"/>
        <w:gridCol w:w="1532"/>
        <w:gridCol w:w="1279"/>
        <w:gridCol w:w="6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tblHeader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知识产权（标准）</w:t>
            </w:r>
          </w:p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类别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知识产权（标准）具体名称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国家</w:t>
            </w:r>
          </w:p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（</w:t>
            </w:r>
            <w:r>
              <w:rPr>
                <w:rFonts w:hint="eastAsia"/>
                <w:b/>
                <w:bCs/>
                <w:szCs w:val="21"/>
                <w:highlight w:val="none"/>
              </w:rPr>
              <w:t>地</w:t>
            </w:r>
            <w:r>
              <w:rPr>
                <w:b/>
                <w:bCs/>
                <w:szCs w:val="21"/>
                <w:highlight w:val="none"/>
              </w:rPr>
              <w:t>区）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授权号</w:t>
            </w:r>
          </w:p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（标准编号）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授权（标准发布）日期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证书编号</w:t>
            </w:r>
            <w:r>
              <w:rPr>
                <w:b/>
                <w:bCs/>
                <w:szCs w:val="21"/>
                <w:highlight w:val="none"/>
              </w:rPr>
              <w:br w:type="textWrapping"/>
            </w:r>
            <w:r>
              <w:rPr>
                <w:b/>
                <w:bCs/>
                <w:szCs w:val="21"/>
                <w:highlight w:val="none"/>
              </w:rPr>
              <w:t>（标准批准发布部门）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权利人</w:t>
            </w:r>
          </w:p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（标准起草单位）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b/>
                <w:bCs/>
                <w:szCs w:val="21"/>
                <w:highlight w:val="none"/>
              </w:rPr>
              <w:t>发明人（标准起草人）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  <w:highlight w:val="none"/>
              </w:rPr>
            </w:pPr>
            <w:r>
              <w:rPr>
                <w:rFonts w:hint="eastAsia"/>
                <w:b/>
                <w:bCs/>
                <w:szCs w:val="21"/>
                <w:highlight w:val="none"/>
              </w:rPr>
              <w:t>发明专利（标准）有效状态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一种用于平滑并网风光发电系统输出波动的储能配置方法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ZL201310435030.0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2015年9月23日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1795217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国家电网公司、中国电力科学研究院，国网福建省电力有限公司、国网福建省电力有限公司电力科学研究院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桑丙玉、王德顺、杨波、陈彬、郑高、吴福保、李官军、陶以彬、俞斌、胡金杭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一种配网削峰填谷的分布式储能功率分配和协调控制方法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firstLine="0" w:firstLineChars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</w:rPr>
              <w:t>ZL201410407305.4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firstLine="0" w:firstLineChars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eastAsia="宋体"/>
                <w:sz w:val="21"/>
                <w:szCs w:val="21"/>
              </w:rPr>
              <w:t>2016年</w:t>
            </w:r>
            <w:r>
              <w:rPr>
                <w:rFonts w:hint="eastAsia" w:eastAsia="宋体"/>
                <w:sz w:val="21"/>
                <w:szCs w:val="21"/>
              </w:rPr>
              <w:t>8</w:t>
            </w:r>
            <w:r>
              <w:rPr>
                <w:rFonts w:eastAsia="宋体"/>
                <w:sz w:val="21"/>
                <w:szCs w:val="21"/>
              </w:rPr>
              <w:t>月2日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firstLine="0" w:firstLineChars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eastAsia="宋体"/>
                <w:sz w:val="21"/>
                <w:szCs w:val="21"/>
              </w:rPr>
              <w:t>2245053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firstLine="0" w:firstLineChars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eastAsia="宋体"/>
                <w:sz w:val="21"/>
                <w:szCs w:val="21"/>
              </w:rPr>
              <w:t>国家电网公司、中国电力科学研究院、国网福建省电力有限公司、国网福建省电力有限公司电力科学研究院、国网上海市电力公司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pacing w:line="300" w:lineRule="exact"/>
              <w:ind w:firstLine="0" w:firstLineChars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eastAsia="宋体"/>
                <w:sz w:val="21"/>
                <w:szCs w:val="21"/>
              </w:rPr>
              <w:t>桑丙玉、叶季蕾、杨波、陶琼、张宇、许晓慧、薛金花、汪春、朴红艳、刘舒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一种基于电池寿命的共享式电池的容量计算方法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ZL201710131632.5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2019年3月29日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3311029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清华大学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刘静琨, 张宁, 康重庆, 夏清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一种电池组充放电均衡电路和充放电方法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ZL201510355371.6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2018年4月24日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2899836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国家电网公司、许继集团有限公司、许继电源有限公司、国网山东省电力公司电力科学研究院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陈天锦、赵玲、曹智慧、陈世峰、韩海伦、高鹏、马瑞、胡丽明、王宁、刘秀华、高玉明、张华栋、任杰、袁弘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一种机柜防尘通风装置及使用该防尘通风装置的机柜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ZL201510625603.5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2018年5月29日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2941951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许继电源有限公司 、许继电气股份有限公司、、许继集团有限公司 、国家电网公司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陈伟明、房相成、任彬红、刘鹏、杨江浩、刘增强、李正浩、张小广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一种混合型储能变流装置及其运行控制方法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ZL201310121430.4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2017年12月5日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2725211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许继集团有限公司、许继电源有限公司、国家电网公司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陈常曦、曹智慧、陈世锋、张冲、王翼、胡丽明、柳劲松、时珊珊、张宇、陈斌、郑高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一种PCS系统和装置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ZL201410529944.8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2018年1月9日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2771986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许继电气股份有限公司、许继电源有限公司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吕海超、曹智慧、万里强、陈常曦、赵玲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一种三相不平衡系统中储能变流器并联运行优化控制方法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ZL201410233949.6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2016年5月25日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2088515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国家电网公司、中国电力科学研究院、江苏省电力公司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胡金杭、丁杰、吴福保、李官军、陶以彬、杨波、赫卫国、桑丙玉、冯鑫振、余豪杰、刘欢、鄢盛驰、俞斌、曹远志、周晨、朱红保、李跃龙、卢俊峰、吴涛、李海峰、罗建裕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一种储能电站的经济优化调度方法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ZL201210451859.5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2014年12月31日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1555050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中国电力科学研究院、国家电网公司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叶季蕾、薛金花、吴福保、杨波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一种集中式储能电站的有功出力调度方法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ZL201510321479.3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2018年1月19日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2784726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中国电力科学研究院、国家电网公司、国网江西省电力公司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薛金花、叶季蕾、陈梅、杨波、刘皓明、陶琼、许晓慧、汪春、桑丙玉、陆丹、夏俊荣、刘海璇、张祥文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一种含储能的新能源联合发电系统有功协调控制方法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ZL201510703059.1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2017年8月29日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default" w:cstheme="minorBidi"/>
                <w:szCs w:val="21"/>
                <w:highlight w:val="none"/>
                <w:lang w:val="en-US" w:eastAsia="zh-CN"/>
              </w:rPr>
              <w:t>2600435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国电南瑞科技股份有限公司、国电南瑞南京控制系统有限公司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于昌海、吴继平、滕贤亮、丁恰、徐瑞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cstheme="minorBidi"/>
                <w:szCs w:val="21"/>
                <w:highlight w:val="none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一种用于户外设备舱的通风防尘舱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ZL201410584835.6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2016年10月12日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2269094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中国能源建设集团江苏省电力设计院有限公司  、国电南京自动化股份有限公司  国家电网公司、国网新疆电力公司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苏麟、秦闯、车勇、朱东升、袁涤非、  王修江、 赵智成、 包安群、 单强、杨小乐、顾锦书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发明专利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大电网设备过载在线灵敏度的智能联切方法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ZL200710135090.5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2007年11月8日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585900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江苏省电力公司、国网南京自动化研究院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刘华伟，李碧君，朱寰，杨卫东，李海峰，鲍颜红，王小英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theme="minorBidi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标准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电化学储能系统储能变流器技术规范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GB/T 34120-2017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2018年2月1日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both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国家标准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许继集团有限公司、中国电力科学研究院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于文斌、陈天锦、曹智慧、赵玲、陈世峰、张建兴、胡娟、闫涛、陈志磊、吴福保、陈俊凯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标准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cstheme="minorBidi"/>
                <w:szCs w:val="21"/>
                <w:highlight w:val="none"/>
                <w:lang w:val="en-US" w:eastAsia="zh-CN"/>
              </w:rPr>
              <w:t>三电平直流/直流双向变换器技术规范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NB/T42160-2018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2018年6月6日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电力行业标准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许继集团、：国网北京市电力公司、许昌开普检测技术有限公司、中国电力科学研究院新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能源研究中心、北京交通大学、华中科技大学、国网山东省电力公司电力科学研究院、南京南瑞继保电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气有限公司、国电南瑞科技股份有限公司、国网山西省电力公司、厦门科华恒盛股份有限公司、珠海泰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坦科技股份有限公司、英飞凌科技（中国）有限公司、中车株洲电力机车研究所有限公司、佛山市贝瑞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尔电气科技有限公司、西安爱科赛博电气股份有限公司、温州大学、青岛创统科技发展有限公司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李瑞生、黄仁乐、李全喜、曹远志、吴学智、张宇、孙树敏、丁勇、苏先进、潘景宜、史威、马振宇、梁帅奇、冯广义、杨兆华、王强、戴瑜兴、郜克存、赵成功、马红伟、黄利军、郭宝甫、李献伟、徐军、翟登辉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有效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3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标准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cstheme="minorBidi"/>
                <w:szCs w:val="21"/>
                <w:highlight w:val="none"/>
                <w:lang w:val="en-US" w:eastAsia="zh-CN"/>
              </w:rPr>
              <w:t>三电平交流/直流双向变换器技术规范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cstheme="minorBidi"/>
                <w:szCs w:val="21"/>
                <w:highlight w:val="none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中国</w:t>
            </w:r>
          </w:p>
        </w:tc>
        <w:tc>
          <w:tcPr>
            <w:tcW w:w="9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NB/T42159-2018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2018年6月6日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电力行业标准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许继集团、国网北京市电力公司、许昌开普检测技术有限公司、中国电力科学研究院新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能源研究中心、北京交通大学、华中科技大学、国网山东省电力公司电力科学研究院、南京南瑞继保电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气有限公司、国电南瑞科技股份有限公司、国网山西省电力公司、厦门科华恒盛股份有限公司、珠海泰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坦科技股份有限公司、英飞凌科技（中国）有限公司、中车株洲电力机车研究所有限公司、佛山市贝瑞</w:t>
            </w:r>
          </w:p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尔电气科技有限公司、西安爱科赛博电气股份有限公司、温州大学、青岛创统科技发展有限公司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李瑞生、黄仁乐、李全喜、曹远志、吴学智、张宇、孙树敏、丁勇、苏先进、潘景宜、史威、马振宇、梁帅奇、冯广义、杨兆华、王强、戴瑜兴、郜克存、赵成功、马红伟、黄利军、郭宝甫、李献伟、翟登辉、徐军</w:t>
            </w:r>
          </w:p>
        </w:tc>
        <w:tc>
          <w:tcPr>
            <w:tcW w:w="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宋体" w:cstheme="minorBidi"/>
                <w:szCs w:val="21"/>
                <w:highlight w:val="none"/>
                <w:lang w:val="en-US" w:eastAsia="zh-CN"/>
              </w:rPr>
            </w:pPr>
            <w:r>
              <w:rPr>
                <w:rFonts w:hint="eastAsia" w:cstheme="minorBidi"/>
                <w:szCs w:val="21"/>
                <w:highlight w:val="none"/>
                <w:lang w:val="en-US" w:eastAsia="zh-CN"/>
              </w:rPr>
              <w:t>有效</w:t>
            </w:r>
          </w:p>
        </w:tc>
      </w:tr>
    </w:tbl>
    <w:p>
      <w:pPr>
        <w:adjustRightInd w:val="0"/>
        <w:snapToGrid w:val="0"/>
        <w:jc w:val="center"/>
        <w:rPr>
          <w:rFonts w:cstheme="minorBidi"/>
          <w:szCs w:val="21"/>
          <w:highlight w:val="none"/>
        </w:rPr>
      </w:pPr>
    </w:p>
    <w:p>
      <w:pPr>
        <w:spacing w:line="590" w:lineRule="exact"/>
        <w:ind w:firstLine="482" w:firstLineChars="200"/>
        <w:rPr>
          <w:rFonts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）主要完成人</w:t>
      </w:r>
    </w:p>
    <w:p>
      <w:pPr>
        <w:spacing w:line="590" w:lineRule="exact"/>
        <w:ind w:firstLine="480" w:firstLineChars="200"/>
        <w:rPr>
          <w:rFonts w:hint="default" w:ascii="方正仿宋_GBK" w:hAnsi="方正仿宋_GBK" w:eastAsia="方正仿宋_GBK" w:cs="方正仿宋_GBK"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sz w:val="24"/>
          <w:szCs w:val="24"/>
          <w:highlight w:val="none"/>
        </w:rPr>
        <w:t>朱寰、桑丙玉、张宁、张澄、刘科、程亮、张琦兵、苏麟、谢珍建、</w:t>
      </w:r>
      <w:r>
        <w:rPr>
          <w:rFonts w:hint="eastAsia" w:ascii="方正仿宋_GBK" w:hAnsi="方正仿宋_GBK" w:eastAsia="方正仿宋_GBK" w:cs="方正仿宋_GBK"/>
          <w:bCs/>
          <w:sz w:val="24"/>
          <w:szCs w:val="24"/>
          <w:highlight w:val="none"/>
          <w:lang w:val="en-US" w:eastAsia="zh-CN"/>
        </w:rPr>
        <w:t>薛金花</w:t>
      </w:r>
      <w:r>
        <w:rPr>
          <w:rFonts w:hint="eastAsia" w:ascii="方正仿宋_GBK" w:hAnsi="方正仿宋_GBK" w:eastAsia="方正仿宋_GBK" w:cs="方正仿宋_GBK"/>
          <w:bCs/>
          <w:sz w:val="24"/>
          <w:szCs w:val="24"/>
          <w:highlight w:val="none"/>
        </w:rPr>
        <w:t>、</w:t>
      </w:r>
      <w:r>
        <w:rPr>
          <w:rFonts w:hint="eastAsia" w:ascii="方正仿宋_GBK" w:hAnsi="方正仿宋_GBK" w:eastAsia="方正仿宋_GBK" w:cs="方正仿宋_GBK"/>
          <w:bCs/>
          <w:sz w:val="24"/>
          <w:szCs w:val="24"/>
          <w:highlight w:val="none"/>
          <w:lang w:val="en-US" w:eastAsia="zh-CN"/>
        </w:rPr>
        <w:t>戴晖</w:t>
      </w:r>
    </w:p>
    <w:p>
      <w:pPr>
        <w:spacing w:line="590" w:lineRule="exact"/>
        <w:ind w:firstLine="482" w:firstLineChars="200"/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（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）主要完成单位</w:t>
      </w:r>
    </w:p>
    <w:p>
      <w:pPr>
        <w:spacing w:line="590" w:lineRule="exact"/>
        <w:ind w:firstLine="480" w:firstLineChars="200"/>
        <w:rPr>
          <w:rFonts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Cs/>
          <w:sz w:val="24"/>
          <w:szCs w:val="24"/>
          <w:highlight w:val="none"/>
        </w:rPr>
        <w:t>国网江苏省电力有限公司、中国电力科学研究院有限公司南京分院、清华大学、南瑞集团有限公司、中国能源建设集团江苏省电力设计院有限公司、许继集团有限公司、中天储能科技有限公司、长园深瑞继保自动化有限公司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C854C1"/>
    <w:multiLevelType w:val="multilevel"/>
    <w:tmpl w:val="57C854C1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C78B1"/>
    <w:rsid w:val="00017B93"/>
    <w:rsid w:val="0004228C"/>
    <w:rsid w:val="000932A2"/>
    <w:rsid w:val="000C760F"/>
    <w:rsid w:val="00172BB8"/>
    <w:rsid w:val="002045FA"/>
    <w:rsid w:val="00280F85"/>
    <w:rsid w:val="003B0853"/>
    <w:rsid w:val="00411295"/>
    <w:rsid w:val="0045047B"/>
    <w:rsid w:val="00540AC2"/>
    <w:rsid w:val="00567A0F"/>
    <w:rsid w:val="00597D3C"/>
    <w:rsid w:val="005C78B1"/>
    <w:rsid w:val="005D5650"/>
    <w:rsid w:val="00683B4C"/>
    <w:rsid w:val="006B4348"/>
    <w:rsid w:val="006D4C42"/>
    <w:rsid w:val="0075104D"/>
    <w:rsid w:val="007D1293"/>
    <w:rsid w:val="00901F7E"/>
    <w:rsid w:val="009814A9"/>
    <w:rsid w:val="00AB7D80"/>
    <w:rsid w:val="00B50827"/>
    <w:rsid w:val="00B65176"/>
    <w:rsid w:val="00BA1C50"/>
    <w:rsid w:val="00C770D5"/>
    <w:rsid w:val="00CA65B2"/>
    <w:rsid w:val="00D41ECD"/>
    <w:rsid w:val="00DD2D9F"/>
    <w:rsid w:val="00DF0F63"/>
    <w:rsid w:val="00EB09CD"/>
    <w:rsid w:val="00FE06BE"/>
    <w:rsid w:val="14042D48"/>
    <w:rsid w:val="1A1C1AAC"/>
    <w:rsid w:val="1EF055C1"/>
    <w:rsid w:val="22653B53"/>
    <w:rsid w:val="23EE4658"/>
    <w:rsid w:val="3F4C3755"/>
    <w:rsid w:val="41CA2EFF"/>
    <w:rsid w:val="463B5B19"/>
    <w:rsid w:val="55780871"/>
    <w:rsid w:val="69843A06"/>
    <w:rsid w:val="6AD9642C"/>
    <w:rsid w:val="6DB6759E"/>
    <w:rsid w:val="708765BE"/>
    <w:rsid w:val="788248DE"/>
    <w:rsid w:val="7A6C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2">
    <w:name w:val="font01"/>
    <w:basedOn w:val="6"/>
    <w:qFormat/>
    <w:uiPriority w:val="0"/>
    <w:rPr>
      <w:rFonts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413</Characters>
  <Lines>3</Lines>
  <Paragraphs>1</Paragraphs>
  <TotalTime>1</TotalTime>
  <ScaleCrop>false</ScaleCrop>
  <LinksUpToDate>false</LinksUpToDate>
  <CharactersWithSpaces>484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2020-01-03T05:25:00Z</dcterms:created>
  <dc:creator>Qin chuan</dc:creator>
  <cp:lastModifiedBy>刘国静</cp:lastModifiedBy>
  <cp:lastPrinted>2020-01-03T05:28:00Z</cp:lastPrinted>
  <dcterms:modified xsi:type="dcterms:W3CDTF">2020-05-11T00:54:36Z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