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rPr>
          <w:rFonts w:ascii="Times New Roman" w:eastAsia="方正小标宋_GBK" w:hAnsi="Times New Roman"/>
          <w:bCs/>
          <w:spacing w:val="-20"/>
          <w:sz w:val="44"/>
          <w:szCs w:val="52"/>
        </w:rPr>
      </w:pPr>
      <w:r w:rsidRPr="006F26CB">
        <w:rPr>
          <w:rFonts w:ascii="Times New Roman" w:eastAsia="方正小标宋_GBK" w:hAnsi="Times New Roman"/>
          <w:bCs/>
          <w:spacing w:val="-20"/>
          <w:sz w:val="44"/>
          <w:szCs w:val="52"/>
        </w:rPr>
        <w:t>江苏省热电联产项目、资源综合利用发电项目</w:t>
      </w: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小标宋_GBK" w:hAnsi="Times New Roman"/>
          <w:bCs/>
          <w:sz w:val="44"/>
          <w:szCs w:val="52"/>
        </w:rPr>
      </w:pPr>
      <w:r w:rsidRPr="006F26CB">
        <w:rPr>
          <w:rFonts w:ascii="Times New Roman" w:eastAsia="方正小标宋_GBK" w:hAnsi="Times New Roman"/>
          <w:bCs/>
          <w:sz w:val="44"/>
          <w:szCs w:val="52"/>
        </w:rPr>
        <w:t>装机方案编制大纲</w:t>
      </w: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仿宋_GB2312" w:hAnsi="Times New Roman"/>
          <w:bCs/>
          <w:sz w:val="52"/>
          <w:szCs w:val="5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楷体_GBK" w:hAnsi="Times New Roman"/>
          <w:bCs/>
          <w:sz w:val="32"/>
          <w:szCs w:val="44"/>
        </w:rPr>
      </w:pPr>
      <w:r w:rsidRPr="006F26CB">
        <w:rPr>
          <w:rFonts w:ascii="Times New Roman" w:eastAsia="方正楷体_GBK" w:hAnsi="Times New Roman"/>
          <w:bCs/>
          <w:sz w:val="32"/>
          <w:szCs w:val="44"/>
        </w:rPr>
        <w:t>江苏省发展和改革委员会</w:t>
      </w: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楷体_GBK" w:hAnsi="Times New Roman"/>
          <w:bCs/>
          <w:sz w:val="32"/>
          <w:szCs w:val="44"/>
        </w:rPr>
      </w:pPr>
      <w:r w:rsidRPr="006F26CB">
        <w:rPr>
          <w:rFonts w:ascii="Times New Roman" w:eastAsia="方正楷体_GBK" w:hAnsi="Times New Roman"/>
          <w:bCs/>
          <w:sz w:val="32"/>
          <w:szCs w:val="44"/>
        </w:rPr>
        <w:t>二</w:t>
      </w:r>
      <w:r w:rsidRPr="00CA3E53">
        <w:rPr>
          <w:rFonts w:ascii="方正仿宋_GBK" w:eastAsia="方正仿宋_GBK" w:hAnsi="Times New Roman" w:hint="eastAsia"/>
          <w:bCs/>
          <w:sz w:val="32"/>
          <w:szCs w:val="44"/>
        </w:rPr>
        <w:t>○</w:t>
      </w:r>
      <w:r w:rsidRPr="006F26CB">
        <w:rPr>
          <w:rFonts w:ascii="Times New Roman" w:eastAsia="方正楷体_GBK" w:hAnsi="Times New Roman"/>
          <w:bCs/>
          <w:sz w:val="32"/>
          <w:szCs w:val="44"/>
        </w:rPr>
        <w:t>一五年十二月</w:t>
      </w:r>
    </w:p>
    <w:p w:rsidR="00491625" w:rsidRPr="006F26CB" w:rsidRDefault="00491625" w:rsidP="00491625">
      <w:pPr>
        <w:widowControl/>
        <w:jc w:val="left"/>
        <w:rPr>
          <w:rFonts w:ascii="Times New Roman" w:eastAsia="仿宋_GB2312" w:hAnsi="Times New Roman"/>
          <w:bCs/>
          <w:sz w:val="32"/>
          <w:szCs w:val="32"/>
          <w:highlight w:val="yellow"/>
        </w:rPr>
      </w:pPr>
    </w:p>
    <w:p w:rsidR="00491625" w:rsidRPr="006F26CB" w:rsidRDefault="00491625" w:rsidP="00491625">
      <w:pPr>
        <w:widowControl/>
        <w:jc w:val="left"/>
        <w:rPr>
          <w:rFonts w:ascii="Times New Roman" w:eastAsia="仿宋_GB2312" w:hAnsi="Times New Roman"/>
          <w:bCs/>
          <w:sz w:val="32"/>
          <w:szCs w:val="32"/>
          <w:highlight w:val="yellow"/>
        </w:rPr>
      </w:pPr>
    </w:p>
    <w:p w:rsidR="00491625" w:rsidRPr="006F26CB" w:rsidRDefault="00491625" w:rsidP="00491625">
      <w:pPr>
        <w:spacing w:line="360" w:lineRule="auto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适用范围</w:t>
      </w:r>
    </w:p>
    <w:p w:rsidR="00491625" w:rsidRPr="006F26CB" w:rsidRDefault="00491625" w:rsidP="00491625">
      <w:pPr>
        <w:spacing w:line="360" w:lineRule="auto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本大纲适用于江苏省行政区划范围内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燃煤背压热电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联产项目和余热、余气、余压资源综合利用发电项目装机方案的编制。</w:t>
      </w: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adjustRightInd w:val="0"/>
        <w:snapToGrid w:val="0"/>
        <w:spacing w:line="587" w:lineRule="exact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491625" w:rsidRDefault="00491625" w:rsidP="00491625">
      <w:pPr>
        <w:widowControl/>
        <w:spacing w:line="587" w:lineRule="exact"/>
        <w:jc w:val="center"/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</w:pPr>
    </w:p>
    <w:p w:rsidR="00491625" w:rsidRDefault="00491625" w:rsidP="00491625">
      <w:pPr>
        <w:widowControl/>
        <w:spacing w:line="587" w:lineRule="exact"/>
        <w:jc w:val="center"/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</w:pPr>
    </w:p>
    <w:p w:rsidR="00491625" w:rsidRPr="006F26CB" w:rsidRDefault="00491625" w:rsidP="00491625">
      <w:pPr>
        <w:widowControl/>
        <w:spacing w:line="587" w:lineRule="exact"/>
        <w:jc w:val="center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第一章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概述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0" w:name="_Toc405137417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1.1 </w:t>
      </w:r>
      <w:hyperlink w:anchor="_Toc14523" w:history="1">
        <w:r w:rsidRPr="006F26CB">
          <w:rPr>
            <w:rFonts w:ascii="Times New Roman" w:eastAsia="方正楷体_GBK" w:hAnsi="Times New Roman"/>
            <w:color w:val="000000"/>
            <w:kern w:val="0"/>
            <w:sz w:val="32"/>
            <w:szCs w:val="32"/>
          </w:rPr>
          <w:t>项目概况</w:t>
        </w:r>
        <w:bookmarkEnd w:id="0"/>
      </w:hyperlink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（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1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）介绍项目名称、项目地点、建设单位概况等。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（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2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）对于热电联产项目，介绍项目所在供热片区（扩建项目，需描述现有项目概况，运行状况，存在问题）；对于资源综合利用发电项目，阐述主体项目概况及其合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规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性等。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1" w:name="_Toc405137418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1.2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项目建设必要性</w:t>
      </w:r>
      <w:bookmarkEnd w:id="1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对于热电联产项目，从通过评审的市、县（市）热电联产规划的主要结论，尤其是本项目所在的集中供热片区及其热源点的规划情况，阐述本项目的合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规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性；从所在供热片区供热现状存在的问题，热负荷增长等要素，阐述项目建设的迫切性；从地方政府的节能减排、环境保护、集中供热等政策要求，阐述项目建设的必要性。涉及整合小热电、关停小锅炉的，需明确整合关停容量等相关情况或要求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对于资源综合利用发电项目，从通过评审的市级资源综合利用发电规划的主要结论，阐述本项目的合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规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性；从地方政府的节能减排、环境保护、资源综合利用等政策要求，阐述项目建设的必要性；从企业清洁生产、增加电力供应、提高企业能源利用水平与经济效益等方面，阐述项目建设的必要性。</w:t>
      </w:r>
    </w:p>
    <w:p w:rsidR="00491625" w:rsidRPr="006F26CB" w:rsidRDefault="00491625" w:rsidP="00491625">
      <w:pPr>
        <w:spacing w:line="587" w:lineRule="exact"/>
        <w:jc w:val="center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hyperlink w:anchor="_Toc26373" w:history="1">
        <w:bookmarkStart w:id="2" w:name="_Toc405137419"/>
        <w:r w:rsidRPr="006F26CB">
          <w:rPr>
            <w:rFonts w:ascii="Times New Roman" w:eastAsia="方正黑体_GBK" w:hAnsi="Times New Roman"/>
            <w:color w:val="000000"/>
            <w:kern w:val="0"/>
            <w:sz w:val="32"/>
            <w:szCs w:val="32"/>
          </w:rPr>
          <w:t>第二章</w:t>
        </w:r>
        <w:r w:rsidRPr="006F26CB">
          <w:rPr>
            <w:rFonts w:ascii="Times New Roman" w:eastAsia="方正黑体_GBK" w:hAnsi="Times New Roman"/>
            <w:color w:val="000000"/>
            <w:kern w:val="0"/>
            <w:sz w:val="32"/>
            <w:szCs w:val="32"/>
          </w:rPr>
          <w:t xml:space="preserve"> </w:t>
        </w:r>
        <w:r w:rsidRPr="006F26CB">
          <w:rPr>
            <w:rFonts w:ascii="Times New Roman" w:eastAsia="方正黑体_GBK" w:hAnsi="Times New Roman"/>
            <w:color w:val="000000"/>
            <w:kern w:val="0"/>
            <w:sz w:val="32"/>
            <w:szCs w:val="32"/>
          </w:rPr>
          <w:t>热负荷</w:t>
        </w:r>
        <w:bookmarkEnd w:id="2"/>
      </w:hyperlink>
    </w:p>
    <w:p w:rsidR="00491625" w:rsidRPr="006F26CB" w:rsidRDefault="00491625" w:rsidP="00491625">
      <w:pPr>
        <w:spacing w:line="587" w:lineRule="exact"/>
        <w:jc w:val="center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（针对热电联产项目）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lastRenderedPageBreak/>
        <w:t>热负荷的统计方法按照原国家发展计划委员会、国家经贸委、建设部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2001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年发布的《热电联产项目可行性研究技术规定》、《江苏省热电联产规划编制大纲》相关规定执行。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编制单位应结合热电联产规划阶段热负荷数据，与建设单位共同认真做好热负荷调查工作，提高项目决策阶段数据采集的时效性、准确性。并提交地方政府相关部门出具的整合关停小锅炉及小热电的计划。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做热负荷汇总表时，要折算（考虑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焓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折算系数、同时率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和管损系数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）到热电机组抽、排汽口参数下的蒸汽量。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3" w:name="_Toc405137420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2.1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现状热负荷</w:t>
      </w:r>
      <w:bookmarkEnd w:id="3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（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1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）对于新建项目，详细列出供热片区内拟替代的小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锅炉台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账、运行情况（参数、采暖期和非采暖期的实际蒸发量、运行班次、年运行天数、上年度的耗煤量等）。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（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2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）对于扩建项目，描述热源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点现有热用户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的现状热负荷（参数、采暖期及非采暖期的最大、平均、最小负荷、运行班制等）。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4" w:name="_Toc405137421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2.2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近期新增热负荷</w:t>
      </w:r>
      <w:bookmarkEnd w:id="4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（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1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）已立项或签订投资协议书的企业近期用热需求（参数、采暖期及非采暖期的最大、平均、最小负荷、运行班制等）。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（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2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）扩建项目供热片区内拟替代的小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锅炉台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账、运行情况（参数、采暖期和非采暖期的实际蒸发量、运行班次、年运行天数、上年度的耗煤量等）。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lastRenderedPageBreak/>
        <w:t>（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3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）近期增加的民用热负荷（即建筑物采暖、制冷热负荷），详细列出建筑物的面积、采暖制冷的指标及其相应的负荷。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（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4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）对主要新增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热用户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可做简要介绍。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5" w:name="_Toc405137422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2.3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远期热负荷</w:t>
      </w:r>
      <w:bookmarkEnd w:id="5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根据热电联产规划，并结合方案论证阶段掌握的及时信息，论述远期热负荷。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6" w:name="_Toc405137423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2.4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设计热负荷</w:t>
      </w:r>
      <w:bookmarkEnd w:id="6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针对现状热负荷、近期新增热负荷、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热用户年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用热特征等信息，绘制年热负荷曲线，计算年利用小时，确定项目设计热负荷。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7" w:name="_Toc405137424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2.5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热负荷调查与核实</w:t>
      </w:r>
      <w:bookmarkEnd w:id="7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包括与主要新增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热用户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签订供热意向书或协议、拟替代小锅炉燃煤量核实、建筑物面积的核实等内容。签订供热意向书或协议的热负荷占设计热负荷须达到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70%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以上。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8" w:name="_Toc405137425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2.6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凝结水回收情况</w:t>
      </w:r>
      <w:bookmarkEnd w:id="8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充分调查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热用户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用热方式，确定是否满足凝结水回收条件，为机组热平衡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计算做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准备。</w:t>
      </w:r>
      <w:bookmarkStart w:id="9" w:name="_Toc405137426"/>
    </w:p>
    <w:p w:rsidR="00491625" w:rsidRPr="006F26CB" w:rsidRDefault="00491625" w:rsidP="00491625">
      <w:pPr>
        <w:spacing w:line="587" w:lineRule="exact"/>
        <w:jc w:val="center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第二章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资源量</w:t>
      </w:r>
    </w:p>
    <w:p w:rsidR="00491625" w:rsidRPr="006F26CB" w:rsidRDefault="00491625" w:rsidP="00491625">
      <w:pPr>
        <w:spacing w:line="587" w:lineRule="exact"/>
        <w:jc w:val="center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（针对资源综合利用发电项目）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结合主体项目余热、余压、余气资源平衡情况，说明富余资源量及用于本项目的资源量。</w:t>
      </w:r>
    </w:p>
    <w:p w:rsidR="00491625" w:rsidRPr="006F26CB" w:rsidRDefault="00491625" w:rsidP="00491625">
      <w:pPr>
        <w:snapToGrid w:val="0"/>
        <w:rPr>
          <w:rFonts w:ascii="Times New Roman" w:eastAsia="方正黑体_GBK" w:hAnsi="Times New Roman"/>
          <w:sz w:val="32"/>
          <w:szCs w:val="28"/>
        </w:rPr>
      </w:pPr>
      <w:r w:rsidRPr="006F26CB">
        <w:rPr>
          <w:rFonts w:ascii="Times New Roman" w:eastAsia="方正黑体_GBK" w:hAnsi="Times New Roman"/>
          <w:sz w:val="32"/>
          <w:szCs w:val="28"/>
        </w:rPr>
        <w:t>表</w:t>
      </w:r>
      <w:r w:rsidRPr="006F26CB">
        <w:rPr>
          <w:rFonts w:ascii="Times New Roman" w:eastAsia="方正黑体_GBK" w:hAnsi="Times New Roman"/>
          <w:sz w:val="32"/>
          <w:szCs w:val="28"/>
        </w:rPr>
        <w:t>3-1</w:t>
      </w:r>
      <w:r w:rsidRPr="006F26CB">
        <w:rPr>
          <w:rFonts w:ascii="Times New Roman" w:eastAsia="方正黑体_GBK" w:hAnsi="Times New Roman"/>
          <w:sz w:val="32"/>
          <w:szCs w:val="28"/>
        </w:rPr>
        <w:t>：</w:t>
      </w:r>
      <w:r w:rsidRPr="006F26CB">
        <w:rPr>
          <w:rFonts w:ascii="Times New Roman" w:eastAsia="方正黑体_GBK" w:hAnsi="Times New Roman"/>
          <w:sz w:val="32"/>
          <w:szCs w:val="28"/>
        </w:rPr>
        <w:t xml:space="preserve">    </w:t>
      </w:r>
      <w:r w:rsidRPr="006F26CB">
        <w:rPr>
          <w:rFonts w:ascii="Times New Roman" w:eastAsia="方正黑体_GBK" w:hAnsi="Times New Roman"/>
          <w:sz w:val="32"/>
          <w:szCs w:val="28"/>
        </w:rPr>
        <w:t>余热</w:t>
      </w:r>
      <w:r w:rsidRPr="006F26CB">
        <w:rPr>
          <w:rFonts w:ascii="Times New Roman" w:eastAsia="方正黑体_GBK" w:hAnsi="Times New Roman"/>
          <w:sz w:val="32"/>
          <w:szCs w:val="28"/>
        </w:rPr>
        <w:t>/</w:t>
      </w:r>
      <w:r w:rsidRPr="006F26CB">
        <w:rPr>
          <w:rFonts w:ascii="Times New Roman" w:eastAsia="方正黑体_GBK" w:hAnsi="Times New Roman"/>
          <w:sz w:val="32"/>
          <w:szCs w:val="28"/>
        </w:rPr>
        <w:t>余气</w:t>
      </w:r>
      <w:r w:rsidRPr="006F26CB">
        <w:rPr>
          <w:rFonts w:ascii="Times New Roman" w:eastAsia="方正黑体_GBK" w:hAnsi="Times New Roman"/>
          <w:sz w:val="32"/>
          <w:szCs w:val="28"/>
        </w:rPr>
        <w:t>/</w:t>
      </w:r>
      <w:r w:rsidRPr="006F26CB">
        <w:rPr>
          <w:rFonts w:ascii="Times New Roman" w:eastAsia="方正黑体_GBK" w:hAnsi="Times New Roman"/>
          <w:sz w:val="32"/>
          <w:szCs w:val="28"/>
        </w:rPr>
        <w:t>余压资源平衡表（平均值）</w:t>
      </w:r>
    </w:p>
    <w:tbl>
      <w:tblPr>
        <w:tblpPr w:leftFromText="180" w:rightFromText="180" w:vertAnchor="text" w:horzAnchor="margin" w:tblpXSpec="center" w:tblpY="55"/>
        <w:tblW w:w="8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5"/>
        <w:gridCol w:w="2919"/>
        <w:gridCol w:w="1112"/>
        <w:gridCol w:w="1112"/>
        <w:gridCol w:w="1407"/>
        <w:gridCol w:w="817"/>
      </w:tblGrid>
      <w:tr w:rsidR="00491625" w:rsidRPr="006F26CB" w:rsidTr="00276467">
        <w:trPr>
          <w:trHeight w:val="347"/>
        </w:trPr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黑体_GBK" w:hAnsi="Times New Roman"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黑体_GBK" w:hAnsi="Times New Roman"/>
                <w:sz w:val="28"/>
                <w:szCs w:val="28"/>
              </w:rPr>
              <w:t>生产装置（系统）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黑体_GBK" w:hAnsi="Times New Roman"/>
                <w:sz w:val="28"/>
                <w:szCs w:val="28"/>
              </w:rPr>
              <w:t>收入项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黑体_GBK" w:hAnsi="Times New Roman"/>
                <w:sz w:val="28"/>
                <w:szCs w:val="28"/>
              </w:rPr>
              <w:t>支出项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黑体_GBK" w:hAnsi="Times New Roman"/>
                <w:sz w:val="28"/>
                <w:szCs w:val="28"/>
              </w:rPr>
              <w:t>平衡结果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黑体_GBK" w:hAnsi="Times New Roman"/>
                <w:sz w:val="28"/>
                <w:szCs w:val="28"/>
              </w:rPr>
              <w:t>备注</w:t>
            </w:r>
          </w:p>
        </w:tc>
      </w:tr>
      <w:tr w:rsidR="00491625" w:rsidRPr="006F26CB" w:rsidTr="00276467">
        <w:trPr>
          <w:trHeight w:val="347"/>
        </w:trPr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仿宋_GBK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91625" w:rsidRPr="006F26CB" w:rsidTr="00276467">
        <w:trPr>
          <w:trHeight w:val="347"/>
        </w:trPr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91625" w:rsidRPr="006F26CB" w:rsidTr="00276467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仿宋_GBK" w:hAnsi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91625" w:rsidRPr="006F26CB" w:rsidTr="00276467">
        <w:trPr>
          <w:trHeight w:val="347"/>
        </w:trPr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仿宋_GBK" w:hAnsi="Times New Roman"/>
                <w:sz w:val="28"/>
                <w:szCs w:val="28"/>
              </w:rPr>
              <w:t>资源富裕量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91625" w:rsidRPr="006F26CB" w:rsidTr="00276467">
        <w:trPr>
          <w:trHeight w:val="347"/>
        </w:trPr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仿宋_GBK" w:hAnsi="Times New Roman"/>
                <w:sz w:val="28"/>
                <w:szCs w:val="28"/>
              </w:rPr>
              <w:t>用于本项目的资源量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 w:firstLineChars="129" w:firstLine="361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491625" w:rsidRPr="006F26CB" w:rsidRDefault="00491625" w:rsidP="00491625">
      <w:pPr>
        <w:snapToGrid w:val="0"/>
        <w:rPr>
          <w:rFonts w:ascii="Times New Roman" w:eastAsia="方正黑体_GBK" w:hAnsi="Times New Roman"/>
          <w:sz w:val="32"/>
          <w:szCs w:val="28"/>
        </w:rPr>
      </w:pPr>
      <w:r w:rsidRPr="006F26CB">
        <w:rPr>
          <w:rFonts w:ascii="Times New Roman" w:eastAsia="方正黑体_GBK" w:hAnsi="Times New Roman"/>
          <w:sz w:val="32"/>
          <w:szCs w:val="28"/>
        </w:rPr>
        <w:t>表</w:t>
      </w:r>
      <w:r w:rsidRPr="006F26CB">
        <w:rPr>
          <w:rFonts w:ascii="Times New Roman" w:eastAsia="方正黑体_GBK" w:hAnsi="Times New Roman"/>
          <w:sz w:val="32"/>
          <w:szCs w:val="28"/>
        </w:rPr>
        <w:t>3-2</w:t>
      </w:r>
      <w:r w:rsidRPr="006F26CB">
        <w:rPr>
          <w:rFonts w:ascii="Times New Roman" w:eastAsia="方正黑体_GBK" w:hAnsi="Times New Roman"/>
          <w:sz w:val="32"/>
          <w:szCs w:val="28"/>
        </w:rPr>
        <w:t>：</w:t>
      </w:r>
      <w:r w:rsidRPr="006F26CB">
        <w:rPr>
          <w:rFonts w:ascii="Times New Roman" w:eastAsia="方正黑体_GBK" w:hAnsi="Times New Roman"/>
          <w:sz w:val="32"/>
          <w:szCs w:val="28"/>
        </w:rPr>
        <w:t xml:space="preserve">      </w:t>
      </w:r>
      <w:r w:rsidRPr="006F26CB">
        <w:rPr>
          <w:rFonts w:ascii="Times New Roman" w:eastAsia="方正黑体_GBK" w:hAnsi="Times New Roman"/>
          <w:sz w:val="32"/>
          <w:szCs w:val="28"/>
        </w:rPr>
        <w:t>余热</w:t>
      </w:r>
      <w:r w:rsidRPr="006F26CB">
        <w:rPr>
          <w:rFonts w:ascii="Times New Roman" w:eastAsia="方正黑体_GBK" w:hAnsi="Times New Roman"/>
          <w:sz w:val="32"/>
          <w:szCs w:val="28"/>
        </w:rPr>
        <w:t>/</w:t>
      </w:r>
      <w:r w:rsidRPr="006F26CB">
        <w:rPr>
          <w:rFonts w:ascii="Times New Roman" w:eastAsia="方正黑体_GBK" w:hAnsi="Times New Roman"/>
          <w:sz w:val="32"/>
          <w:szCs w:val="28"/>
        </w:rPr>
        <w:t>余气</w:t>
      </w:r>
      <w:r w:rsidRPr="006F26CB">
        <w:rPr>
          <w:rFonts w:ascii="Times New Roman" w:eastAsia="方正黑体_GBK" w:hAnsi="Times New Roman"/>
          <w:sz w:val="32"/>
          <w:szCs w:val="28"/>
        </w:rPr>
        <w:t>/</w:t>
      </w:r>
      <w:r w:rsidRPr="006F26CB">
        <w:rPr>
          <w:rFonts w:ascii="Times New Roman" w:eastAsia="方正黑体_GBK" w:hAnsi="Times New Roman"/>
          <w:sz w:val="32"/>
          <w:szCs w:val="28"/>
        </w:rPr>
        <w:t>余压资源参数及特性</w:t>
      </w:r>
    </w:p>
    <w:tbl>
      <w:tblPr>
        <w:tblW w:w="8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1"/>
        <w:gridCol w:w="2847"/>
        <w:gridCol w:w="1281"/>
        <w:gridCol w:w="1992"/>
        <w:gridCol w:w="1281"/>
      </w:tblGrid>
      <w:tr w:rsidR="00491625" w:rsidRPr="006F26CB" w:rsidTr="00276467">
        <w:trPr>
          <w:jc w:val="center"/>
        </w:trPr>
        <w:tc>
          <w:tcPr>
            <w:tcW w:w="817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黑体_GBK" w:hAnsi="Times New Roman"/>
                <w:sz w:val="28"/>
                <w:szCs w:val="28"/>
              </w:rPr>
              <w:br w:type="page"/>
            </w:r>
            <w:r w:rsidRPr="006F26CB">
              <w:rPr>
                <w:rFonts w:ascii="Times New Roman" w:eastAsia="方正黑体_GBK" w:hAnsi="Times New Roman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黑体_GBK" w:hAnsi="Times New Roman"/>
                <w:sz w:val="28"/>
                <w:szCs w:val="28"/>
              </w:rPr>
              <w:t>项目</w:t>
            </w:r>
          </w:p>
        </w:tc>
        <w:tc>
          <w:tcPr>
            <w:tcW w:w="1276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黑体_GBK" w:hAnsi="Times New Roman"/>
                <w:sz w:val="28"/>
                <w:szCs w:val="28"/>
              </w:rPr>
              <w:t>单位</w:t>
            </w:r>
          </w:p>
        </w:tc>
        <w:tc>
          <w:tcPr>
            <w:tcW w:w="1984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黑体_GBK" w:hAnsi="Times New Roman"/>
                <w:sz w:val="28"/>
                <w:szCs w:val="28"/>
              </w:rPr>
              <w:t>数据</w:t>
            </w:r>
          </w:p>
        </w:tc>
        <w:tc>
          <w:tcPr>
            <w:tcW w:w="1276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黑体_GBK" w:hAnsi="Times New Roman"/>
                <w:sz w:val="28"/>
                <w:szCs w:val="28"/>
              </w:rPr>
              <w:t>备注</w:t>
            </w:r>
          </w:p>
        </w:tc>
      </w:tr>
      <w:tr w:rsidR="00491625" w:rsidRPr="006F26CB" w:rsidTr="00276467">
        <w:trPr>
          <w:jc w:val="center"/>
        </w:trPr>
        <w:tc>
          <w:tcPr>
            <w:tcW w:w="817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91625" w:rsidRPr="006F26CB" w:rsidTr="00276467">
        <w:trPr>
          <w:jc w:val="center"/>
        </w:trPr>
        <w:tc>
          <w:tcPr>
            <w:tcW w:w="817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91625" w:rsidRPr="006F26CB" w:rsidTr="00276467">
        <w:trPr>
          <w:jc w:val="center"/>
        </w:trPr>
        <w:tc>
          <w:tcPr>
            <w:tcW w:w="817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F26CB">
              <w:rPr>
                <w:rFonts w:ascii="Times New Roman" w:eastAsia="方正仿宋_GBK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1625" w:rsidRPr="006F26CB" w:rsidRDefault="00491625" w:rsidP="00276467">
            <w:pPr>
              <w:snapToGrid w:val="0"/>
              <w:spacing w:line="360" w:lineRule="exact"/>
              <w:ind w:leftChars="17" w:left="36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491625" w:rsidRPr="006F26CB" w:rsidRDefault="00491625" w:rsidP="00491625">
      <w:pPr>
        <w:spacing w:line="587" w:lineRule="exact"/>
        <w:jc w:val="center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bookmarkStart w:id="10" w:name="_Toc405137429"/>
      <w:bookmarkEnd w:id="9"/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第三章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接入系统方案</w:t>
      </w:r>
      <w:bookmarkEnd w:id="10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根据电力平衡结果，结合本工程在系统中的作用，说明项目与电力系统连接方案的设想，给出接入点、电压等级和回路数（有条件时，应注明线路大约公里数）；应从电网的角度，初步论证电气高压走廊条件、接入系统方案的可行性。</w:t>
      </w:r>
      <w:bookmarkStart w:id="11" w:name="_Toc405137430"/>
    </w:p>
    <w:p w:rsidR="00491625" w:rsidRPr="006F26CB" w:rsidRDefault="00491625" w:rsidP="00491625">
      <w:pPr>
        <w:spacing w:line="587" w:lineRule="exact"/>
        <w:jc w:val="center"/>
        <w:rPr>
          <w:rFonts w:ascii="Times New Roman" w:eastAsia="方正仿宋_GBK" w:hAnsi="Times New Roman"/>
          <w:b/>
          <w:color w:val="000000"/>
          <w:kern w:val="0"/>
          <w:sz w:val="32"/>
          <w:szCs w:val="32"/>
        </w:rPr>
      </w:pP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第四章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机组选型</w:t>
      </w:r>
      <w:bookmarkEnd w:id="11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12" w:name="_Toc405137431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4.1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机组选型原则</w:t>
      </w:r>
      <w:bookmarkEnd w:id="12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对于热电联产项目，根据国家发展改革委、建设部《关于印发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&lt;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热电联产和煤矸石利用发电项目建设管理暂行规定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&gt;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的通知》（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发改能源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〔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2007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〕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141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号）精神，新建项目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优选高参数背压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机组；扩建项目根据新老项目系统的关联度（技术可行性、运行安全性、热经济指标等），选择合适的参数。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bookmarkStart w:id="13" w:name="_Toc405137432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对于资源综合利用发电项目，按照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“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以资源定规模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”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的原则进行机组选型，有条件的项目鼓励实施热电联产（热负荷统计方法参考热电联产项目相关条文要求）。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4.2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机组初步选型</w:t>
      </w:r>
      <w:bookmarkEnd w:id="13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lastRenderedPageBreak/>
        <w:t>（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1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）锅炉选型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对于热电联产项目，简述锅炉选型，列出主要技术参数。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对于资源综合利用发电项目，根据资源量及其特性，坚持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“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以资源定规模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”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的原则，简述锅炉选型，列出主要技术参数。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非常规炉型，需要提供供应商的业绩和技术资料作为技术支撑。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（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2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）机组选型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对于热电联产项目，根据设计热负荷参数、大小等信息，坚持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“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以热定电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”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的原则，进行合理配置。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对于资源综合利用发电项目，根据资源量及其特性，坚持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“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以资源定规模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”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的原则，进行合理配置，并与同类型项目做类比。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优选不少于两种可行的机组配置方案进行技术比选。非常规机型，需要提供供应商的多种工况图作为技术支持。多方案比选包括但不限于全厂汽平衡表、热经济指标比较表等信息。</w:t>
      </w:r>
    </w:p>
    <w:p w:rsidR="00491625" w:rsidRPr="006F26CB" w:rsidRDefault="00491625" w:rsidP="00491625">
      <w:pPr>
        <w:snapToGrid w:val="0"/>
        <w:spacing w:line="240" w:lineRule="atLeas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表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4-1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：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       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全厂汽平衡表（热电联产项目）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"/>
        <w:gridCol w:w="1979"/>
        <w:gridCol w:w="1000"/>
        <w:gridCol w:w="603"/>
        <w:gridCol w:w="601"/>
        <w:gridCol w:w="601"/>
        <w:gridCol w:w="601"/>
        <w:gridCol w:w="601"/>
        <w:gridCol w:w="601"/>
        <w:gridCol w:w="601"/>
      </w:tblGrid>
      <w:tr w:rsidR="00491625" w:rsidRPr="006F26CB" w:rsidTr="00276467">
        <w:trPr>
          <w:trHeight w:hRule="exact" w:val="447"/>
          <w:tblHeader/>
          <w:jc w:val="center"/>
        </w:trPr>
        <w:tc>
          <w:tcPr>
            <w:tcW w:w="1035" w:type="dxa"/>
            <w:vMerge w:val="restart"/>
            <w:vAlign w:val="center"/>
          </w:tcPr>
          <w:p w:rsidR="00491625" w:rsidRPr="006F26CB" w:rsidRDefault="00491625" w:rsidP="0027646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6F26CB"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2981" w:type="dxa"/>
            <w:gridSpan w:val="2"/>
            <w:vMerge w:val="restart"/>
            <w:vAlign w:val="center"/>
          </w:tcPr>
          <w:p w:rsidR="00491625" w:rsidRPr="006F26CB" w:rsidRDefault="00491625" w:rsidP="0027646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6F26CB">
              <w:rPr>
                <w:rFonts w:ascii="Times New Roman" w:hAnsi="Times New Roman"/>
                <w:b/>
                <w:bCs/>
              </w:rPr>
              <w:t>项目</w:t>
            </w:r>
          </w:p>
        </w:tc>
        <w:tc>
          <w:tcPr>
            <w:tcW w:w="0" w:type="auto"/>
            <w:vMerge w:val="restart"/>
            <w:vAlign w:val="center"/>
          </w:tcPr>
          <w:p w:rsidR="00491625" w:rsidRPr="006F26CB" w:rsidRDefault="00491625" w:rsidP="0027646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6F26CB">
              <w:rPr>
                <w:rFonts w:ascii="Times New Roman" w:hAnsi="Times New Roman"/>
                <w:b/>
                <w:bCs/>
              </w:rPr>
              <w:t>单位</w:t>
            </w:r>
          </w:p>
        </w:tc>
        <w:tc>
          <w:tcPr>
            <w:tcW w:w="0" w:type="auto"/>
            <w:gridSpan w:val="3"/>
            <w:vAlign w:val="center"/>
          </w:tcPr>
          <w:p w:rsidR="00491625" w:rsidRPr="006F26CB" w:rsidRDefault="00491625" w:rsidP="0027646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6F26CB">
              <w:rPr>
                <w:rFonts w:ascii="Times New Roman" w:hAnsi="Times New Roman"/>
                <w:b/>
                <w:bCs/>
              </w:rPr>
              <w:t>方案</w:t>
            </w:r>
            <w:proofErr w:type="gramStart"/>
            <w:r w:rsidRPr="006F26CB">
              <w:rPr>
                <w:rFonts w:ascii="Times New Roman" w:hAnsi="Times New Roman"/>
                <w:b/>
                <w:bCs/>
              </w:rPr>
              <w:t>一</w:t>
            </w:r>
            <w:proofErr w:type="gramEnd"/>
          </w:p>
        </w:tc>
        <w:tc>
          <w:tcPr>
            <w:tcW w:w="0" w:type="auto"/>
            <w:gridSpan w:val="3"/>
            <w:vAlign w:val="center"/>
          </w:tcPr>
          <w:p w:rsidR="00491625" w:rsidRPr="006F26CB" w:rsidRDefault="00491625" w:rsidP="0027646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6F26CB">
              <w:rPr>
                <w:rFonts w:ascii="Times New Roman" w:hAnsi="Times New Roman"/>
                <w:b/>
                <w:bCs/>
              </w:rPr>
              <w:t>方案二</w:t>
            </w:r>
          </w:p>
        </w:tc>
      </w:tr>
      <w:tr w:rsidR="00491625" w:rsidRPr="006F26CB" w:rsidTr="00276467">
        <w:trPr>
          <w:trHeight w:hRule="exact" w:val="680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1" w:type="dxa"/>
            <w:gridSpan w:val="2"/>
            <w:vMerge/>
            <w:vAlign w:val="center"/>
          </w:tcPr>
          <w:p w:rsidR="00491625" w:rsidRPr="006F26CB" w:rsidRDefault="00491625" w:rsidP="0027646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491625" w:rsidRPr="006F26CB" w:rsidRDefault="00491625" w:rsidP="0027646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6F26CB">
              <w:rPr>
                <w:rFonts w:ascii="Times New Roman" w:hAnsi="Times New Roman"/>
                <w:b/>
                <w:bCs/>
              </w:rPr>
              <w:t>最大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6F26CB">
              <w:rPr>
                <w:rFonts w:ascii="Times New Roman" w:hAnsi="Times New Roman"/>
                <w:b/>
                <w:bCs/>
              </w:rPr>
              <w:t>平均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6F26CB">
              <w:rPr>
                <w:rFonts w:ascii="Times New Roman" w:hAnsi="Times New Roman"/>
                <w:b/>
                <w:bCs/>
              </w:rPr>
              <w:t>最小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6F26CB">
              <w:rPr>
                <w:rFonts w:ascii="Times New Roman" w:hAnsi="Times New Roman"/>
                <w:b/>
                <w:bCs/>
              </w:rPr>
              <w:t>最大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6F26CB">
              <w:rPr>
                <w:rFonts w:ascii="Times New Roman" w:hAnsi="Times New Roman"/>
                <w:b/>
                <w:bCs/>
              </w:rPr>
              <w:t>平均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6F26CB">
              <w:rPr>
                <w:rFonts w:ascii="Times New Roman" w:hAnsi="Times New Roman"/>
                <w:b/>
                <w:bCs/>
              </w:rPr>
              <w:t>最小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 w:val="restart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机炉</w:t>
            </w:r>
          </w:p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能力</w:t>
            </w:r>
          </w:p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平衡</w:t>
            </w:r>
          </w:p>
        </w:tc>
        <w:tc>
          <w:tcPr>
            <w:tcW w:w="1980" w:type="dxa"/>
            <w:vMerge w:val="restart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  <w:lang w:val="zh-CN"/>
              </w:rPr>
              <w:t>锅炉额定蒸发量</w:t>
            </w: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gridSpan w:val="3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gridSpan w:val="3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lang w:val="zh-C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gridSpan w:val="3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gridSpan w:val="3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  <w:lang w:val="zh-CN"/>
              </w:rPr>
              <w:t>汽机进汽量</w:t>
            </w: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lang w:val="zh-C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lang w:val="zh-CN"/>
              </w:rPr>
            </w:pPr>
            <w:proofErr w:type="gramStart"/>
            <w:r w:rsidRPr="006F26CB">
              <w:rPr>
                <w:rFonts w:ascii="Times New Roman" w:hAnsi="Times New Roman"/>
              </w:rPr>
              <w:t>减温减压</w:t>
            </w:r>
            <w:proofErr w:type="gramEnd"/>
            <w:r w:rsidRPr="006F26CB">
              <w:rPr>
                <w:rFonts w:ascii="Times New Roman" w:hAnsi="Times New Roman"/>
              </w:rPr>
              <w:t>用汽量</w:t>
            </w: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lang w:val="zh-C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  <w:lang w:val="zh-CN"/>
              </w:rPr>
              <w:t>汽水损失</w:t>
            </w: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lang w:val="zh-C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  <w:lang w:val="zh-CN"/>
              </w:rPr>
              <w:t>新蒸汽总需求</w:t>
            </w: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锅炉能力平衡</w:t>
            </w: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lang w:val="zh-C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 w:val="restart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供热</w:t>
            </w:r>
          </w:p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能力</w:t>
            </w:r>
          </w:p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平衡</w:t>
            </w:r>
          </w:p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热负荷需求</w:t>
            </w: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lang w:val="zh-C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汽机排汽量</w:t>
            </w: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lang w:val="zh-C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自用汽量（补给水加热）</w:t>
            </w: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-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汽机对外供汽量</w:t>
            </w: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lang w:val="zh-C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F26CB">
              <w:rPr>
                <w:rFonts w:ascii="Times New Roman" w:hAnsi="Times New Roman"/>
              </w:rPr>
              <w:t>减温减压器</w:t>
            </w:r>
            <w:proofErr w:type="gramEnd"/>
            <w:r w:rsidRPr="006F26CB">
              <w:rPr>
                <w:rFonts w:ascii="Times New Roman" w:hAnsi="Times New Roman"/>
              </w:rPr>
              <w:t>排汽量</w:t>
            </w: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lang w:val="zh-CN"/>
              </w:rPr>
            </w:pPr>
            <w:r w:rsidRPr="006F26CB">
              <w:rPr>
                <w:rFonts w:ascii="Times New Roman" w:hAnsi="Times New Roman"/>
              </w:rPr>
              <w:t>参数</w:t>
            </w:r>
            <w:r w:rsidRPr="006F26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1035" w:type="dxa"/>
            <w:vMerge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供热能力平衡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jc w:val="center"/>
              <w:rPr>
                <w:rFonts w:ascii="Times New Roman" w:hAnsi="Times New Roman"/>
                <w:spacing w:val="-20"/>
              </w:rPr>
            </w:pPr>
            <w:r w:rsidRPr="006F26CB">
              <w:rPr>
                <w:rFonts w:ascii="Times New Roman" w:hAnsi="Times New Roman"/>
                <w:spacing w:val="-20"/>
              </w:rPr>
              <w:t>+/ -</w:t>
            </w:r>
          </w:p>
        </w:tc>
      </w:tr>
    </w:tbl>
    <w:p w:rsidR="00491625" w:rsidRPr="006F26CB" w:rsidRDefault="00491625" w:rsidP="00491625">
      <w:pPr>
        <w:snapToGrid w:val="0"/>
        <w:spacing w:line="240" w:lineRule="atLeast"/>
        <w:jc w:val="left"/>
        <w:rPr>
          <w:rFonts w:ascii="Times New Roman" w:eastAsia="方正楷体_GBK" w:hAnsi="Times New Roman"/>
          <w:color w:val="000000"/>
          <w:kern w:val="0"/>
          <w:sz w:val="24"/>
        </w:rPr>
      </w:pPr>
      <w:r w:rsidRPr="006F26CB">
        <w:rPr>
          <w:rFonts w:ascii="Times New Roman" w:eastAsia="方正楷体_GBK" w:hAnsi="Times New Roman"/>
          <w:color w:val="000000"/>
          <w:kern w:val="0"/>
          <w:sz w:val="24"/>
        </w:rPr>
        <w:t>注：</w:t>
      </w:r>
      <w:r w:rsidRPr="006F26CB">
        <w:rPr>
          <w:rFonts w:ascii="Times New Roman" w:eastAsia="方正楷体_GBK" w:hAnsi="Times New Roman"/>
          <w:color w:val="000000"/>
          <w:kern w:val="0"/>
          <w:sz w:val="24"/>
        </w:rPr>
        <w:t>1</w:t>
      </w:r>
      <w:r w:rsidRPr="006F26CB">
        <w:rPr>
          <w:rFonts w:ascii="Times New Roman" w:eastAsia="方正楷体_GBK" w:hAnsi="Times New Roman"/>
          <w:color w:val="000000"/>
          <w:kern w:val="0"/>
          <w:sz w:val="24"/>
        </w:rPr>
        <w:t>、表中参数代表可能有多种参数；</w:t>
      </w:r>
      <w:r w:rsidRPr="006F26CB">
        <w:rPr>
          <w:rFonts w:ascii="Times New Roman" w:eastAsia="方正楷体_GBK" w:hAnsi="Times New Roman"/>
          <w:color w:val="000000"/>
          <w:kern w:val="0"/>
          <w:sz w:val="24"/>
        </w:rPr>
        <w:t>+</w:t>
      </w:r>
      <w:r w:rsidRPr="006F26CB">
        <w:rPr>
          <w:rFonts w:ascii="Times New Roman" w:eastAsia="方正楷体_GBK" w:hAnsi="Times New Roman"/>
          <w:color w:val="000000"/>
          <w:kern w:val="0"/>
          <w:sz w:val="24"/>
        </w:rPr>
        <w:t>表示提供或富裕，</w:t>
      </w:r>
      <w:r w:rsidRPr="006F26CB">
        <w:rPr>
          <w:rFonts w:ascii="Times New Roman" w:eastAsia="方正楷体_GBK" w:hAnsi="Times New Roman"/>
          <w:color w:val="000000"/>
          <w:kern w:val="0"/>
          <w:sz w:val="24"/>
        </w:rPr>
        <w:t>-</w:t>
      </w:r>
      <w:r w:rsidRPr="006F26CB">
        <w:rPr>
          <w:rFonts w:ascii="Times New Roman" w:eastAsia="方正楷体_GBK" w:hAnsi="Times New Roman"/>
          <w:color w:val="000000"/>
          <w:kern w:val="0"/>
          <w:sz w:val="24"/>
        </w:rPr>
        <w:t>表示接收或欠缺</w:t>
      </w:r>
    </w:p>
    <w:p w:rsidR="00491625" w:rsidRPr="006F26CB" w:rsidRDefault="00491625" w:rsidP="00491625">
      <w:pPr>
        <w:snapToGrid w:val="0"/>
        <w:spacing w:line="240" w:lineRule="atLeast"/>
        <w:ind w:firstLineChars="236" w:firstLine="566"/>
        <w:jc w:val="left"/>
        <w:rPr>
          <w:rFonts w:ascii="Times New Roman" w:eastAsia="方正楷体_GBK" w:hAnsi="Times New Roman"/>
          <w:color w:val="000000"/>
          <w:kern w:val="0"/>
          <w:sz w:val="24"/>
        </w:rPr>
      </w:pPr>
      <w:r w:rsidRPr="006F26CB">
        <w:rPr>
          <w:rFonts w:ascii="Times New Roman" w:eastAsia="方正楷体_GBK" w:hAnsi="Times New Roman"/>
          <w:color w:val="000000"/>
          <w:kern w:val="0"/>
          <w:sz w:val="24"/>
        </w:rPr>
        <w:t>2</w:t>
      </w:r>
      <w:r w:rsidRPr="006F26CB">
        <w:rPr>
          <w:rFonts w:ascii="Times New Roman" w:eastAsia="方正楷体_GBK" w:hAnsi="Times New Roman"/>
          <w:color w:val="000000"/>
          <w:kern w:val="0"/>
          <w:sz w:val="24"/>
        </w:rPr>
        <w:t>、资源综合利用发电项目，根据其机组类型参照本表制定。</w:t>
      </w:r>
    </w:p>
    <w:p w:rsidR="00491625" w:rsidRPr="006F26CB" w:rsidRDefault="00491625" w:rsidP="00491625">
      <w:pPr>
        <w:snapToGrid w:val="0"/>
        <w:spacing w:line="240" w:lineRule="atLeast"/>
        <w:rPr>
          <w:rFonts w:ascii="Times New Roman" w:hAnsi="Times New Roman"/>
          <w:sz w:val="28"/>
          <w:szCs w:val="28"/>
        </w:rPr>
      </w:pP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表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4-2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：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    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热经济指标比较表（热电联产项目）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1967"/>
        <w:gridCol w:w="1217"/>
        <w:gridCol w:w="1459"/>
        <w:gridCol w:w="1305"/>
        <w:gridCol w:w="1305"/>
      </w:tblGrid>
      <w:tr w:rsidR="00491625" w:rsidRPr="006F26CB" w:rsidTr="00276467">
        <w:trPr>
          <w:trHeight w:hRule="exact" w:val="561"/>
          <w:tblHeader/>
          <w:jc w:val="center"/>
        </w:trPr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F26CB">
              <w:rPr>
                <w:rFonts w:ascii="Times New Roman" w:hAnsi="Times New Roman"/>
                <w:b/>
                <w:bCs/>
                <w:sz w:val="24"/>
              </w:rPr>
              <w:t>序号</w:t>
            </w:r>
          </w:p>
        </w:tc>
        <w:tc>
          <w:tcPr>
            <w:tcW w:w="0" w:type="auto"/>
            <w:gridSpan w:val="2"/>
            <w:vAlign w:val="center"/>
          </w:tcPr>
          <w:p w:rsidR="00491625" w:rsidRPr="006F26CB" w:rsidRDefault="00491625" w:rsidP="0027646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F26CB">
              <w:rPr>
                <w:rFonts w:ascii="Times New Roman" w:hAnsi="Times New Roman"/>
                <w:b/>
                <w:bCs/>
                <w:sz w:val="24"/>
              </w:rPr>
              <w:t>项目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F26CB"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F26CB">
              <w:rPr>
                <w:rFonts w:ascii="Times New Roman" w:hAnsi="Times New Roman"/>
                <w:b/>
                <w:bCs/>
                <w:sz w:val="24"/>
              </w:rPr>
              <w:t>方案</w:t>
            </w:r>
            <w:proofErr w:type="gramStart"/>
            <w:r w:rsidRPr="006F26CB">
              <w:rPr>
                <w:rFonts w:ascii="Times New Roman" w:hAnsi="Times New Roman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F26CB">
              <w:rPr>
                <w:rFonts w:ascii="Times New Roman" w:hAnsi="Times New Roman"/>
                <w:b/>
                <w:bCs/>
                <w:sz w:val="24"/>
              </w:rPr>
              <w:t>方案二</w:t>
            </w: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491625" w:rsidRPr="006F26CB" w:rsidRDefault="00491625" w:rsidP="0027646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F26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设计热负荷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参数</w:t>
            </w:r>
            <w:r w:rsidRPr="006F26CB">
              <w:rPr>
                <w:rFonts w:ascii="Times New Roman" w:hAnsi="Times New Roman"/>
                <w:sz w:val="24"/>
                <w:lang w:val="zh-CN"/>
              </w:rPr>
              <w:t>1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Merge/>
            <w:vAlign w:val="center"/>
          </w:tcPr>
          <w:p w:rsidR="00491625" w:rsidRPr="006F26CB" w:rsidRDefault="00491625" w:rsidP="0027646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参数</w:t>
            </w:r>
            <w:r w:rsidRPr="006F26CB">
              <w:rPr>
                <w:rFonts w:ascii="Times New Roman" w:hAnsi="Times New Roman"/>
                <w:sz w:val="24"/>
                <w:lang w:val="zh-CN"/>
              </w:rPr>
              <w:t>2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汽机外供热量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GJ/h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发电功率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参数</w:t>
            </w:r>
            <w:r w:rsidRPr="006F26CB">
              <w:rPr>
                <w:rFonts w:ascii="Times New Roman" w:hAnsi="Times New Roman"/>
                <w:sz w:val="24"/>
                <w:lang w:val="zh-CN"/>
              </w:rPr>
              <w:t>1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kW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Merge/>
            <w:vAlign w:val="center"/>
          </w:tcPr>
          <w:p w:rsidR="00491625" w:rsidRPr="006F26CB" w:rsidRDefault="00491625" w:rsidP="0027646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  <w:lang w:val="zh-CN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参数</w:t>
            </w:r>
            <w:r w:rsidRPr="006F26CB">
              <w:rPr>
                <w:rFonts w:ascii="Times New Roman" w:hAnsi="Times New Roman"/>
                <w:sz w:val="24"/>
                <w:lang w:val="zh-CN"/>
              </w:rPr>
              <w:t>2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kW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Merge/>
            <w:vAlign w:val="center"/>
          </w:tcPr>
          <w:p w:rsidR="00491625" w:rsidRPr="006F26CB" w:rsidRDefault="00491625" w:rsidP="0027646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  <w:lang w:val="zh-CN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合计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kW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锅炉蒸发量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参数</w:t>
            </w:r>
            <w:r w:rsidRPr="006F26CB">
              <w:rPr>
                <w:rFonts w:ascii="Times New Roman" w:hAnsi="Times New Roman"/>
                <w:sz w:val="24"/>
                <w:lang w:val="zh-CN"/>
              </w:rPr>
              <w:t>1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Merge/>
            <w:vAlign w:val="center"/>
          </w:tcPr>
          <w:p w:rsidR="00491625" w:rsidRPr="006F26CB" w:rsidRDefault="00491625" w:rsidP="0027646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  <w:lang w:val="zh-CN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参数</w:t>
            </w:r>
            <w:r w:rsidRPr="006F26CB">
              <w:rPr>
                <w:rFonts w:ascii="Times New Roman" w:hAnsi="Times New Roman"/>
                <w:sz w:val="24"/>
                <w:lang w:val="zh-CN"/>
              </w:rPr>
              <w:t>2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t/h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发电平均标煤耗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kg/kWh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供热厂用电率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kWh/GJ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7</w:t>
            </w:r>
          </w:p>
        </w:tc>
        <w:tc>
          <w:tcPr>
            <w:tcW w:w="0" w:type="auto"/>
            <w:gridSpan w:val="2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综合厂用电率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%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8</w:t>
            </w:r>
          </w:p>
        </w:tc>
        <w:tc>
          <w:tcPr>
            <w:tcW w:w="0" w:type="auto"/>
            <w:gridSpan w:val="2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发电厂用电率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%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供电标煤耗率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kg /kWh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lastRenderedPageBreak/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供热标煤耗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kg/GJ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11</w:t>
            </w:r>
          </w:p>
        </w:tc>
        <w:tc>
          <w:tcPr>
            <w:tcW w:w="0" w:type="auto"/>
            <w:gridSpan w:val="2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年供热量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GJ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12</w:t>
            </w:r>
          </w:p>
        </w:tc>
        <w:tc>
          <w:tcPr>
            <w:tcW w:w="0" w:type="auto"/>
            <w:gridSpan w:val="2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年发电量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万度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13</w:t>
            </w:r>
          </w:p>
        </w:tc>
        <w:tc>
          <w:tcPr>
            <w:tcW w:w="0" w:type="auto"/>
            <w:gridSpan w:val="2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年供电量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万度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全年耗标煤量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万吨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全厂热效率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%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91625" w:rsidRPr="006F26CB" w:rsidTr="00276467">
        <w:trPr>
          <w:trHeight w:hRule="exact" w:val="397"/>
          <w:tblHeader/>
          <w:jc w:val="center"/>
        </w:trPr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16</w:t>
            </w:r>
          </w:p>
        </w:tc>
        <w:tc>
          <w:tcPr>
            <w:tcW w:w="0" w:type="auto"/>
            <w:gridSpan w:val="2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热电比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lang w:val="zh-CN"/>
              </w:rPr>
            </w:pPr>
            <w:r w:rsidRPr="006F26CB">
              <w:rPr>
                <w:rFonts w:ascii="Times New Roman" w:hAnsi="Times New Roman"/>
                <w:sz w:val="24"/>
                <w:lang w:val="zh-CN"/>
              </w:rPr>
              <w:t>%</w:t>
            </w: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491625" w:rsidRPr="006F26CB" w:rsidRDefault="00491625" w:rsidP="002764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91625" w:rsidRPr="006F26CB" w:rsidRDefault="00491625" w:rsidP="00491625">
      <w:pPr>
        <w:snapToGrid w:val="0"/>
        <w:spacing w:line="240" w:lineRule="atLeast"/>
        <w:jc w:val="left"/>
        <w:rPr>
          <w:rFonts w:ascii="Times New Roman" w:eastAsia="方正楷体_GBK" w:hAnsi="Times New Roman"/>
          <w:color w:val="000000"/>
          <w:kern w:val="0"/>
          <w:sz w:val="24"/>
        </w:rPr>
      </w:pPr>
      <w:r w:rsidRPr="006F26CB">
        <w:rPr>
          <w:rFonts w:ascii="Times New Roman" w:eastAsia="方正楷体_GBK" w:hAnsi="Times New Roman"/>
          <w:color w:val="000000"/>
          <w:kern w:val="0"/>
          <w:sz w:val="24"/>
        </w:rPr>
        <w:t>注：资源综合利用发电项目，根据其机组类型参照本表制定。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（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3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）根据安全可靠、高效节能、可持续的原则，经过比选后，推荐最合理装机方案。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14" w:name="_Toc405137433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4.3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供热方案</w:t>
      </w:r>
      <w:bookmarkEnd w:id="14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（针对热电联产项目）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根据推荐装机方案，结合供热能力平衡结果，论述在不同工况下机组的运行方式，确保供热的稳定、可靠。进一步论证推荐装机方案的合理性。</w:t>
      </w:r>
      <w:bookmarkStart w:id="15" w:name="_Toc405137434"/>
    </w:p>
    <w:p w:rsidR="00491625" w:rsidRPr="006F26CB" w:rsidRDefault="00491625" w:rsidP="00491625">
      <w:pPr>
        <w:spacing w:line="587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第五章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环境保护</w:t>
      </w:r>
      <w:bookmarkEnd w:id="15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16" w:name="_Toc405137435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5.1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环境现状</w:t>
      </w:r>
      <w:bookmarkEnd w:id="16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简述项目所在地区的环境、生态和水土保持现状。</w:t>
      </w:r>
    </w:p>
    <w:bookmarkStart w:id="17" w:name="_Toc405137436"/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fldChar w:fldCharType="begin"/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instrText>HYPERLINK \l "_Toc20850"</w:instrTex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fldChar w:fldCharType="separate"/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5.2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fldChar w:fldCharType="end"/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主要执行标准</w:t>
      </w:r>
      <w:bookmarkEnd w:id="17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对新建燃煤热电联产项目，执行超低排放标准（即在基准氧含量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6%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条件下，烟尘、二氧化硫、氮氧化物排放浓度分别不高于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10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、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35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、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50mg/m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  <w:vertAlign w:val="superscript"/>
        </w:rPr>
        <w:t>3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对于资源综合利用发电项目，按照《火电厂大气污染物排放标准》（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GB13223-2011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）及地方相关环保要求设计。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18" w:name="_Toc405137437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5.3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大气污染物防治</w:t>
      </w:r>
      <w:bookmarkEnd w:id="18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简述采取的主要烟气处理工艺措施。包含除尘、脱硫、脱硝主要技术路线。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19" w:name="_Toc405137438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lastRenderedPageBreak/>
        <w:t xml:space="preserve">5.4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环保效益</w:t>
      </w:r>
      <w:bookmarkEnd w:id="19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列出大气污染物初始排放指标、治理后排放指标以及标准限值对照表，简述项目建设的环保效益。</w:t>
      </w:r>
    </w:p>
    <w:p w:rsidR="00491625" w:rsidRPr="006F26CB" w:rsidRDefault="00491625" w:rsidP="00491625">
      <w:pPr>
        <w:spacing w:line="587" w:lineRule="exact"/>
        <w:jc w:val="center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bookmarkStart w:id="20" w:name="_Toc405137439"/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第六章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hyperlink w:anchor="_Toc21892" w:history="1">
        <w:r w:rsidRPr="006F26CB">
          <w:rPr>
            <w:rFonts w:ascii="Times New Roman" w:eastAsia="方正黑体_GBK" w:hAnsi="Times New Roman"/>
            <w:color w:val="000000"/>
            <w:kern w:val="0"/>
            <w:sz w:val="32"/>
            <w:szCs w:val="32"/>
          </w:rPr>
          <w:t>节能效益分析</w:t>
        </w:r>
        <w:bookmarkEnd w:id="20"/>
      </w:hyperlink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21" w:name="_Toc405137440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6.1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节能效益计算</w:t>
      </w:r>
      <w:bookmarkEnd w:id="21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bookmarkStart w:id="22" w:name="_Toc258407421"/>
      <w:bookmarkStart w:id="23" w:name="_Toc173751131"/>
      <w:bookmarkStart w:id="24" w:name="_Toc269108650"/>
      <w:bookmarkStart w:id="25" w:name="_Toc269483035"/>
      <w:bookmarkStart w:id="26" w:name="_Toc271619876"/>
      <w:bookmarkStart w:id="27" w:name="_Toc276477826"/>
      <w:bookmarkStart w:id="28" w:name="_Toc281205160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对于热电联产项目，热电联产节约标煤量计算</w:t>
      </w:r>
      <w:bookmarkEnd w:id="22"/>
      <w:bookmarkEnd w:id="23"/>
      <w:bookmarkEnd w:id="24"/>
      <w:bookmarkEnd w:id="25"/>
      <w:bookmarkEnd w:id="26"/>
      <w:bookmarkEnd w:id="27"/>
      <w:bookmarkEnd w:id="28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公式：</w:t>
      </w:r>
    </w:p>
    <w:p w:rsidR="00491625" w:rsidRPr="006F26CB" w:rsidRDefault="00491625" w:rsidP="00491625">
      <w:pPr>
        <w:spacing w:line="587" w:lineRule="exact"/>
        <w:ind w:leftChars="305" w:left="1133" w:hangingChars="154" w:hanging="493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Bj</w:t>
      </w:r>
      <w:proofErr w:type="spellEnd"/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={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[34.12/(</w:t>
      </w: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Ygl×Ygd</w:t>
      </w:r>
      <w:proofErr w:type="spell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)+</w:t>
      </w: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b×Yr-brp</w:t>
      </w:r>
      <w:proofErr w:type="spell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]×</w:t>
      </w: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Qa</w:t>
      </w:r>
      <w:proofErr w:type="spell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+(b-</w:t>
      </w: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bgp</w:t>
      </w:r>
      <w:proofErr w:type="spell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)×(1-yd)×Pa}/1000</w:t>
      </w:r>
    </w:p>
    <w:p w:rsidR="00491625" w:rsidRPr="006F26CB" w:rsidRDefault="00491625" w:rsidP="00491625">
      <w:pPr>
        <w:snapToGrid w:val="0"/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其中：</w:t>
      </w: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Bj</w:t>
      </w:r>
      <w:proofErr w:type="spell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节约标煤量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                   t/a</w:t>
      </w:r>
    </w:p>
    <w:p w:rsidR="00491625" w:rsidRPr="006F26CB" w:rsidRDefault="00491625" w:rsidP="00491625">
      <w:pPr>
        <w:snapToGrid w:val="0"/>
        <w:spacing w:line="587" w:lineRule="exact"/>
        <w:ind w:firstLineChars="487" w:firstLine="1558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Qa</w:t>
      </w:r>
      <w:proofErr w:type="spell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年供热量（本期）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             GJ/a</w:t>
      </w:r>
    </w:p>
    <w:p w:rsidR="00491625" w:rsidRPr="006F26CB" w:rsidRDefault="00491625" w:rsidP="00491625">
      <w:pPr>
        <w:snapToGrid w:val="0"/>
        <w:spacing w:line="587" w:lineRule="exact"/>
        <w:ind w:firstLineChars="487" w:firstLine="1558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Pa   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年发电量（本期）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           </w:t>
      </w: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kW.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h</w:t>
      </w:r>
      <w:proofErr w:type="spell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/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a</w:t>
      </w:r>
    </w:p>
    <w:p w:rsidR="00491625" w:rsidRPr="006F26CB" w:rsidRDefault="00491625" w:rsidP="00491625">
      <w:pPr>
        <w:snapToGrid w:val="0"/>
        <w:spacing w:line="587" w:lineRule="exact"/>
        <w:ind w:firstLineChars="487" w:firstLine="1558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Ygl</w:t>
      </w:r>
      <w:proofErr w:type="spell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分散小锅炉热效率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              %</w:t>
      </w:r>
    </w:p>
    <w:p w:rsidR="00491625" w:rsidRPr="006F26CB" w:rsidRDefault="00491625" w:rsidP="00491625">
      <w:pPr>
        <w:snapToGrid w:val="0"/>
        <w:spacing w:line="587" w:lineRule="exact"/>
        <w:ind w:firstLineChars="487" w:firstLine="1558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Ygd</w:t>
      </w:r>
      <w:proofErr w:type="spell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供热管道效率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                 %</w:t>
      </w:r>
    </w:p>
    <w:p w:rsidR="00491625" w:rsidRPr="006F26CB" w:rsidRDefault="00491625" w:rsidP="00491625">
      <w:pPr>
        <w:snapToGrid w:val="0"/>
        <w:spacing w:line="587" w:lineRule="exact"/>
        <w:ind w:firstLineChars="487" w:firstLine="1558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B    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上年度全省平均供电标煤耗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kg/</w:t>
      </w: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kW.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h</w:t>
      </w:r>
      <w:proofErr w:type="spellEnd"/>
      <w:proofErr w:type="gramEnd"/>
    </w:p>
    <w:p w:rsidR="00491625" w:rsidRPr="006F26CB" w:rsidRDefault="00491625" w:rsidP="00491625">
      <w:pPr>
        <w:snapToGrid w:val="0"/>
        <w:spacing w:line="587" w:lineRule="exact"/>
        <w:ind w:firstLineChars="487" w:firstLine="1558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Yd</w:t>
      </w:r>
      <w:proofErr w:type="spell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发电厂用电率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                 %</w:t>
      </w:r>
    </w:p>
    <w:p w:rsidR="00491625" w:rsidRPr="006F26CB" w:rsidRDefault="00491625" w:rsidP="00491625">
      <w:pPr>
        <w:snapToGrid w:val="0"/>
        <w:spacing w:line="587" w:lineRule="exact"/>
        <w:ind w:firstLineChars="487" w:firstLine="1558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brp</w:t>
      </w:r>
      <w:proofErr w:type="spell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平均供热标煤耗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            kg/GJ</w:t>
      </w:r>
    </w:p>
    <w:p w:rsidR="00491625" w:rsidRPr="006F26CB" w:rsidRDefault="00491625" w:rsidP="00491625">
      <w:pPr>
        <w:snapToGrid w:val="0"/>
        <w:spacing w:line="587" w:lineRule="exact"/>
        <w:ind w:firstLineChars="487" w:firstLine="1558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bgp</w:t>
      </w:r>
      <w:proofErr w:type="spell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平均供电标煤耗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          kg/</w:t>
      </w: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kW.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h</w:t>
      </w:r>
      <w:proofErr w:type="spellEnd"/>
      <w:proofErr w:type="gramEnd"/>
    </w:p>
    <w:p w:rsidR="00491625" w:rsidRPr="006F26CB" w:rsidRDefault="00491625" w:rsidP="00491625">
      <w:pPr>
        <w:snapToGrid w:val="0"/>
        <w:spacing w:line="587" w:lineRule="exact"/>
        <w:ind w:firstLineChars="487" w:firstLine="1558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Yr</w:t>
      </w:r>
      <w:proofErr w:type="spell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供热小锅炉厂用电量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      </w:t>
      </w:r>
      <w:proofErr w:type="spell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kW.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h</w:t>
      </w:r>
      <w:proofErr w:type="spell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/GJ</w:t>
      </w:r>
      <w:proofErr w:type="gramEnd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对于资源综合利用发电项目，根据项目利用的资源量、供电量，估算项目节能量。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bookmarkStart w:id="29" w:name="_Toc405137441"/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6.2 </w:t>
      </w:r>
      <w:r w:rsidRPr="006F26CB">
        <w:rPr>
          <w:rFonts w:ascii="Times New Roman" w:eastAsia="方正楷体_GBK" w:hAnsi="Times New Roman"/>
          <w:color w:val="000000"/>
          <w:kern w:val="0"/>
          <w:sz w:val="32"/>
          <w:szCs w:val="32"/>
        </w:rPr>
        <w:t>节能效益分析</w:t>
      </w:r>
      <w:bookmarkEnd w:id="29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分析项目节能效益。</w:t>
      </w:r>
    </w:p>
    <w:p w:rsidR="00491625" w:rsidRPr="006F26CB" w:rsidRDefault="00491625" w:rsidP="00491625">
      <w:pPr>
        <w:spacing w:line="587" w:lineRule="exact"/>
        <w:jc w:val="center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第七章</w:t>
      </w: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 xml:space="preserve"> </w:t>
      </w:r>
      <w:hyperlink w:anchor="_Toc24797" w:history="1">
        <w:r w:rsidRPr="006F26CB">
          <w:rPr>
            <w:rFonts w:ascii="Times New Roman" w:eastAsia="方正黑体_GBK" w:hAnsi="Times New Roman"/>
            <w:color w:val="000000"/>
            <w:kern w:val="0"/>
            <w:sz w:val="32"/>
            <w:szCs w:val="32"/>
          </w:rPr>
          <w:t>结论</w:t>
        </w:r>
      </w:hyperlink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lastRenderedPageBreak/>
        <w:t>简述装机方案论证的主要结论。</w:t>
      </w:r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对热电联产项目包含：项目建设的合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规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性、必要性结论；设计热负荷（热电联产项目）或资源利用量（资源综合利用发电项目），推荐装机方案；主要热经济指标（年发电量、年供电量、发电平均标煤耗、供电标煤耗率、全厂热效率、年供热量、供热标煤耗、全年耗标煤量、热电比；节能效益及环境效益等。</w:t>
      </w:r>
      <w:bookmarkStart w:id="30" w:name="_Toc405137443"/>
    </w:p>
    <w:p w:rsidR="00491625" w:rsidRPr="006F26CB" w:rsidRDefault="00491625" w:rsidP="00491625">
      <w:pPr>
        <w:spacing w:line="587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对资源综合利用发电项目包含：主体项目的合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规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性、项目建设的合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规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性、必要性结论；资源利用量，推荐装机方案；主要热经济指标（年发电量、年供电量、折合发电平均标煤耗、折合供电标煤耗率、全厂热效率、节能效益及环境效益等。</w:t>
      </w:r>
    </w:p>
    <w:p w:rsidR="00491625" w:rsidRPr="006F26CB" w:rsidRDefault="00491625" w:rsidP="00491625">
      <w:pPr>
        <w:spacing w:line="587" w:lineRule="exact"/>
        <w:ind w:firstLineChars="221" w:firstLine="707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附件</w:t>
      </w:r>
      <w:bookmarkEnd w:id="30"/>
      <w:r w:rsidRPr="006F26CB">
        <w:rPr>
          <w:rFonts w:ascii="Times New Roman" w:eastAsia="方正黑体_GBK" w:hAnsi="Times New Roman"/>
          <w:color w:val="000000"/>
          <w:kern w:val="0"/>
          <w:sz w:val="32"/>
          <w:szCs w:val="32"/>
        </w:rPr>
        <w:t>：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1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、项目地理位置图；</w:t>
      </w:r>
    </w:p>
    <w:p w:rsidR="00491625" w:rsidRPr="006F26CB" w:rsidRDefault="00491625" w:rsidP="00491625">
      <w:pPr>
        <w:spacing w:line="587" w:lineRule="exact"/>
        <w:ind w:leftChars="472" w:left="991" w:firstLineChars="221" w:firstLine="707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2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、主机供应商的多工况热平衡图；</w:t>
      </w:r>
    </w:p>
    <w:p w:rsidR="00491625" w:rsidRPr="006F26CB" w:rsidRDefault="00491625" w:rsidP="00491625">
      <w:pPr>
        <w:spacing w:line="587" w:lineRule="exact"/>
        <w:ind w:leftChars="808" w:left="2126" w:hangingChars="134" w:hanging="429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3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、主要新增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热用户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的供热意向书或协议（热电联产项目）；</w:t>
      </w:r>
    </w:p>
    <w:p w:rsidR="00491625" w:rsidRPr="006F26CB" w:rsidRDefault="00491625" w:rsidP="00491625">
      <w:pPr>
        <w:spacing w:line="587" w:lineRule="exact"/>
        <w:ind w:leftChars="808" w:left="2126" w:hangingChars="134" w:hanging="429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4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、地方政府相关部门出具的整合关停小锅炉及小热电的计划；</w:t>
      </w:r>
    </w:p>
    <w:p w:rsidR="00491625" w:rsidRPr="006F26CB" w:rsidRDefault="00491625" w:rsidP="00491625">
      <w:pPr>
        <w:spacing w:line="587" w:lineRule="exact"/>
        <w:ind w:leftChars="808" w:left="2126" w:hangingChars="134" w:hanging="429"/>
        <w:rPr>
          <w:rFonts w:ascii="Times New Roman" w:eastAsia="方正仿宋_GBK" w:hAnsi="Times New Roman"/>
          <w:sz w:val="32"/>
          <w:szCs w:val="32"/>
        </w:rPr>
      </w:pP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5</w:t>
      </w:r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、资源综合利用发电项目需要提供主体项目合</w:t>
      </w:r>
      <w:proofErr w:type="gramStart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规</w:t>
      </w:r>
      <w:proofErr w:type="gramEnd"/>
      <w:r w:rsidRPr="006F26CB">
        <w:rPr>
          <w:rFonts w:ascii="Times New Roman" w:eastAsia="方正仿宋_GBK" w:hAnsi="Times New Roman"/>
          <w:color w:val="000000"/>
          <w:kern w:val="0"/>
          <w:sz w:val="32"/>
          <w:szCs w:val="32"/>
        </w:rPr>
        <w:t>性支撑文件。</w:t>
      </w:r>
    </w:p>
    <w:p w:rsidR="00E17D41" w:rsidRPr="00491625" w:rsidRDefault="00E17D41">
      <w:bookmarkStart w:id="31" w:name="_GoBack"/>
      <w:bookmarkEnd w:id="31"/>
    </w:p>
    <w:sectPr w:rsidR="00E17D41" w:rsidRPr="0049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4B" w:rsidRDefault="00D0264B" w:rsidP="00491625">
      <w:r>
        <w:separator/>
      </w:r>
    </w:p>
  </w:endnote>
  <w:endnote w:type="continuationSeparator" w:id="0">
    <w:p w:rsidR="00D0264B" w:rsidRDefault="00D0264B" w:rsidP="0049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4B" w:rsidRDefault="00D0264B" w:rsidP="00491625">
      <w:r>
        <w:separator/>
      </w:r>
    </w:p>
  </w:footnote>
  <w:footnote w:type="continuationSeparator" w:id="0">
    <w:p w:rsidR="00D0264B" w:rsidRDefault="00D0264B" w:rsidP="0049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17"/>
    <w:rsid w:val="00491625"/>
    <w:rsid w:val="004E7A17"/>
    <w:rsid w:val="00D0264B"/>
    <w:rsid w:val="00E1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6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2016-02-14T06:59:00Z</dcterms:created>
  <dcterms:modified xsi:type="dcterms:W3CDTF">2016-02-14T07:00:00Z</dcterms:modified>
</cp:coreProperties>
</file>