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Lines="0" w:afterLines="0" w:line="600" w:lineRule="exact"/>
        <w:jc w:val="center"/>
        <w:textAlignment w:val="auto"/>
        <w:rPr>
          <w:rFonts w:hint="eastAsia" w:ascii="方正小标宋简体" w:hAnsi="方正小标宋简体" w:eastAsia="方正小标宋简体" w:cs="方正小标宋简体"/>
          <w:color w:val="000000"/>
          <w:sz w:val="44"/>
          <w:szCs w:val="44"/>
          <w:highlight w:val="none"/>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beforeLines="0" w:afterLines="0" w:line="600" w:lineRule="exact"/>
        <w:jc w:val="center"/>
        <w:textAlignment w:val="auto"/>
        <w:rPr>
          <w:rFonts w:hint="eastAsia" w:ascii="方正小标宋简体" w:hAnsi="方正小标宋简体" w:eastAsia="方正小标宋简体" w:cs="方正小标宋简体"/>
          <w:color w:val="000000"/>
          <w:sz w:val="44"/>
          <w:szCs w:val="44"/>
          <w:highlight w:val="none"/>
          <w:lang w:val="en-US" w:eastAsia="zh-CN"/>
        </w:rPr>
      </w:pPr>
      <w:r>
        <w:rPr>
          <w:rFonts w:hint="eastAsia" w:ascii="方正小标宋简体" w:hAnsi="方正小标宋简体" w:eastAsia="方正小标宋简体" w:cs="方正小标宋简体"/>
          <w:color w:val="000000"/>
          <w:sz w:val="44"/>
          <w:szCs w:val="44"/>
          <w:highlight w:val="none"/>
          <w:lang w:val="en-US" w:eastAsia="zh-CN"/>
        </w:rPr>
        <w:t>江苏省促进长三角生态绿色一体化</w:t>
      </w:r>
    </w:p>
    <w:p>
      <w:pPr>
        <w:keepNext w:val="0"/>
        <w:keepLines w:val="0"/>
        <w:pageBreakBefore w:val="0"/>
        <w:widowControl w:val="0"/>
        <w:kinsoku/>
        <w:wordWrap/>
        <w:overflowPunct/>
        <w:topLinePunct w:val="0"/>
        <w:autoSpaceDE/>
        <w:autoSpaceDN/>
        <w:bidi w:val="0"/>
        <w:adjustRightInd/>
        <w:snapToGrid/>
        <w:spacing w:beforeLines="0" w:afterLines="0" w:line="600" w:lineRule="exact"/>
        <w:jc w:val="center"/>
        <w:textAlignment w:val="auto"/>
        <w:rPr>
          <w:rFonts w:hint="eastAsia" w:ascii="方正小标宋简体" w:hAnsi="方正小标宋简体" w:eastAsia="方正小标宋简体" w:cs="方正小标宋简体"/>
          <w:color w:val="000000"/>
          <w:sz w:val="44"/>
          <w:szCs w:val="44"/>
          <w:highlight w:val="none"/>
          <w:lang w:val="en-US" w:eastAsia="zh-CN"/>
        </w:rPr>
      </w:pPr>
      <w:r>
        <w:rPr>
          <w:rFonts w:hint="eastAsia" w:ascii="方正小标宋简体" w:hAnsi="方正小标宋简体" w:eastAsia="方正小标宋简体" w:cs="方正小标宋简体"/>
          <w:color w:val="000000"/>
          <w:sz w:val="44"/>
          <w:szCs w:val="44"/>
          <w:highlight w:val="none"/>
          <w:lang w:val="en-US" w:eastAsia="zh-CN"/>
        </w:rPr>
        <w:t>发展示范区高质量发展条例</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0" w:firstLineChars="0"/>
        <w:jc w:val="center"/>
        <w:textAlignment w:val="auto"/>
        <w:rPr>
          <w:rFonts w:hint="eastAsia" w:ascii="楷体" w:hAnsi="楷体" w:eastAsia="楷体" w:cs="楷体"/>
          <w:color w:val="000000"/>
          <w:sz w:val="32"/>
          <w:szCs w:val="32"/>
          <w:highlight w:val="none"/>
          <w:lang w:val="en-US" w:eastAsia="zh-CN"/>
        </w:rPr>
      </w:pPr>
      <w:r>
        <w:rPr>
          <w:rFonts w:hint="eastAsia" w:ascii="楷体" w:hAnsi="楷体" w:eastAsia="楷体" w:cs="楷体"/>
          <w:color w:val="000000"/>
          <w:sz w:val="32"/>
          <w:szCs w:val="32"/>
          <w:highlight w:val="none"/>
          <w:lang w:val="en-US" w:eastAsia="zh-CN"/>
        </w:rPr>
        <w:t>（草案）</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0" w:firstLineChars="0"/>
        <w:jc w:val="center"/>
        <w:textAlignment w:val="auto"/>
        <w:rPr>
          <w:rFonts w:hint="eastAsia" w:ascii="楷体" w:hAnsi="楷体" w:eastAsia="楷体" w:cs="楷体"/>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总 则</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（立法目的和依据）</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为了推进实施长江三角洲区域（以下简称长三角）一体化发展国家战略，发挥长三角生态绿色一体化发展示范区（以下简称示范区）的</w:t>
      </w:r>
      <w:r>
        <w:rPr>
          <w:rFonts w:hint="default" w:ascii="仿宋_GB2312" w:hAnsi="仿宋_GB2312" w:eastAsia="仿宋_GB2312" w:cs="仿宋_GB2312"/>
          <w:strike w:val="0"/>
          <w:dstrike w:val="0"/>
          <w:color w:val="000000"/>
          <w:sz w:val="32"/>
          <w:szCs w:val="32"/>
          <w:highlight w:val="none"/>
          <w:lang w:val="en-US" w:eastAsia="zh-CN"/>
        </w:rPr>
        <w:t>先手棋和突破口</w:t>
      </w:r>
      <w:r>
        <w:rPr>
          <w:rFonts w:hint="eastAsia" w:ascii="仿宋_GB2312" w:hAnsi="仿宋_GB2312" w:eastAsia="仿宋_GB2312" w:cs="仿宋_GB2312"/>
          <w:color w:val="000000"/>
          <w:sz w:val="32"/>
          <w:szCs w:val="32"/>
          <w:highlight w:val="none"/>
          <w:lang w:val="en-US" w:eastAsia="zh-CN"/>
        </w:rPr>
        <w:t>作用，打造中国式现代化的长三角样本，根据有关法律、行政法规和</w:t>
      </w:r>
      <w:r>
        <w:rPr>
          <w:rFonts w:hint="default" w:ascii="Times New Roman" w:hAnsi="Times New Roman" w:eastAsia="仿宋_GB2312" w:cs="Times New Roman"/>
          <w:color w:val="000000"/>
          <w:sz w:val="32"/>
          <w:szCs w:val="32"/>
          <w:highlight w:val="none"/>
          <w:lang w:val="en-US" w:eastAsia="zh-CN"/>
        </w:rPr>
        <w:t>《长江三角洲区域一体化发展规划纲要》</w:t>
      </w:r>
      <w:r>
        <w:rPr>
          <w:rFonts w:hint="eastAsia" w:ascii="仿宋_GB2312" w:hAnsi="仿宋_GB2312" w:eastAsia="仿宋_GB2312" w:cs="仿宋_GB2312"/>
          <w:color w:val="000000"/>
          <w:sz w:val="32"/>
          <w:szCs w:val="32"/>
          <w:highlight w:val="none"/>
          <w:lang w:val="en-US" w:eastAsia="zh-CN"/>
        </w:rPr>
        <w:t>《长三角生态绿色一体化发展示范区总体方案》，制定本条例。</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w:t>
      </w:r>
      <w:r>
        <w:rPr>
          <w:rFonts w:hint="default" w:ascii="仿宋_GB2312" w:hAnsi="仿宋_GB2312" w:eastAsia="仿宋_GB2312" w:cs="仿宋_GB2312"/>
          <w:strike w:val="0"/>
          <w:dstrike w:val="0"/>
          <w:color w:val="000000"/>
          <w:sz w:val="32"/>
          <w:szCs w:val="32"/>
          <w:highlight w:val="none"/>
          <w:lang w:val="en-US" w:eastAsia="zh-CN"/>
        </w:rPr>
        <w:t>适用</w:t>
      </w:r>
      <w:r>
        <w:rPr>
          <w:rFonts w:hint="eastAsia" w:ascii="仿宋_GB2312" w:hAnsi="仿宋_GB2312" w:eastAsia="仿宋_GB2312" w:cs="仿宋_GB2312"/>
          <w:color w:val="000000"/>
          <w:sz w:val="32"/>
          <w:szCs w:val="32"/>
          <w:highlight w:val="none"/>
          <w:lang w:val="en-US" w:eastAsia="zh-CN"/>
        </w:rPr>
        <w:t>范围）</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本省促进示范区一体化高质量发展相关活动，适用本条例。</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示范区范围包括江苏省苏州市吴江区（以下简称吴江区）、上海市青浦区（以下简称青浦区）、浙江省嘉兴市嘉善县（以下简称嘉善县）。</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（发展目标）</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建设示范区应当践行新发展理念，推动高质量发展的政策制度与方式创新，加快从形态开发向功能开发跃升，率先实现质量变革、效率变革、动力变革，率先将生态优势转化为经济社会发展优势，率先探索从区域项目协同走向区域一体化制度创新，不破行政隶属、打破行政边界，实现绿色经济、高品质生活、可持续发展的有机统一。</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（政府及部门职责）</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省人民政府应当加大对示范区建设的支持力度，加强与上海市、浙江省人民政府的协调配合，强化改革集成、资金投入、项目安排、资源配置等工作，形成政策合力，为示范区一体化高质量发展提供保障。</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苏州市人民政府、吴江区人民政府应当落实国家和本省有关示范区建设的工作部署，</w:t>
      </w:r>
      <w:r>
        <w:rPr>
          <w:rFonts w:hint="eastAsia" w:ascii="仿宋_GB2312" w:hAnsi="仿宋_GB2312" w:eastAsia="仿宋_GB2312" w:cs="仿宋_GB2312"/>
          <w:strike w:val="0"/>
          <w:dstrike w:val="0"/>
          <w:color w:val="000000"/>
          <w:sz w:val="32"/>
          <w:szCs w:val="32"/>
          <w:highlight w:val="none"/>
          <w:lang w:val="en-US" w:eastAsia="zh-CN"/>
        </w:rPr>
        <w:t>履行</w:t>
      </w:r>
      <w:r>
        <w:rPr>
          <w:rFonts w:hint="default" w:ascii="仿宋_GB2312" w:hAnsi="仿宋_GB2312" w:eastAsia="仿宋_GB2312" w:cs="仿宋_GB2312"/>
          <w:strike w:val="0"/>
          <w:dstrike w:val="0"/>
          <w:color w:val="000000"/>
          <w:sz w:val="32"/>
          <w:szCs w:val="32"/>
          <w:highlight w:val="none"/>
          <w:lang w:val="en-US" w:eastAsia="zh-CN"/>
        </w:rPr>
        <w:t>本级人民政府的</w:t>
      </w:r>
      <w:r>
        <w:rPr>
          <w:rFonts w:hint="eastAsia" w:ascii="仿宋_GB2312" w:hAnsi="仿宋_GB2312" w:eastAsia="仿宋_GB2312" w:cs="仿宋_GB2312"/>
          <w:strike w:val="0"/>
          <w:dstrike w:val="0"/>
          <w:color w:val="000000"/>
          <w:sz w:val="32"/>
          <w:szCs w:val="32"/>
          <w:highlight w:val="none"/>
          <w:lang w:val="en-US" w:eastAsia="zh-CN"/>
        </w:rPr>
        <w:t>职责，保障示范区各项建设工作有序推进</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省、苏州市、吴江区发展改革、生态环境、自然资源、工业信息化、财政等部门应当根据职责分工，做好示范区一体化高质量发展相关工作。</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（推进路径和机制）</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本省会同上海市、浙江省</w:t>
      </w:r>
      <w:r>
        <w:rPr>
          <w:rFonts w:hint="eastAsia" w:ascii="仿宋_GB2312" w:hAnsi="仿宋_GB2312" w:eastAsia="仿宋_GB2312" w:cs="仿宋_GB2312"/>
          <w:strike w:val="0"/>
          <w:color w:val="000000"/>
          <w:sz w:val="32"/>
          <w:szCs w:val="32"/>
          <w:highlight w:val="none"/>
          <w:lang w:val="en-US" w:eastAsia="zh-CN"/>
        </w:rPr>
        <w:t>通过</w:t>
      </w:r>
      <w:r>
        <w:rPr>
          <w:rFonts w:hint="eastAsia" w:ascii="仿宋_GB2312" w:hAnsi="仿宋_GB2312" w:eastAsia="仿宋_GB2312" w:cs="仿宋_GB2312"/>
          <w:color w:val="000000"/>
          <w:sz w:val="32"/>
          <w:szCs w:val="32"/>
          <w:highlight w:val="none"/>
          <w:lang w:val="en-US" w:eastAsia="zh-CN"/>
        </w:rPr>
        <w:t>规划统筹、标准统一、平台共建、资源共享、资质互认、数据互通、执法协同等，畅通要素流动</w:t>
      </w:r>
      <w:r>
        <w:rPr>
          <w:rFonts w:hint="eastAsia" w:ascii="仿宋_GB2312" w:hAnsi="仿宋_GB2312" w:eastAsia="仿宋_GB2312" w:cs="仿宋_GB2312"/>
          <w:strike w:val="0"/>
          <w:dstrike w:val="0"/>
          <w:color w:val="000000"/>
          <w:sz w:val="32"/>
          <w:szCs w:val="32"/>
          <w:highlight w:val="none"/>
          <w:lang w:val="en-US" w:eastAsia="zh-CN"/>
        </w:rPr>
        <w:t>，</w:t>
      </w:r>
      <w:r>
        <w:rPr>
          <w:rFonts w:hint="eastAsia" w:ascii="仿宋_GB2312" w:hAnsi="仿宋_GB2312" w:eastAsia="仿宋_GB2312" w:cs="仿宋_GB2312"/>
          <w:color w:val="000000"/>
          <w:sz w:val="32"/>
          <w:szCs w:val="32"/>
          <w:highlight w:val="none"/>
          <w:lang w:val="en-US" w:eastAsia="zh-CN"/>
        </w:rPr>
        <w:t>加快示范区一体化制度创新和项目建设。</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strike/>
          <w:dstrike w:val="0"/>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鼓励经营主体、行业协会商会和其他社会组织等在示范区开展跨区域合作，形成多方参与、业界共治、协同推进的一体化发展机制。</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i w:val="0"/>
          <w:iCs w:val="0"/>
          <w:caps w:val="0"/>
          <w:color w:val="000000"/>
          <w:spacing w:val="0"/>
          <w:sz w:val="32"/>
          <w:szCs w:val="32"/>
          <w:highlight w:val="none"/>
          <w:shd w:val="clear" w:color="auto" w:fill="auto"/>
          <w:lang w:val="en-US" w:eastAsia="zh-CN"/>
        </w:rPr>
        <w:t>（改革与推广）</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率先</w:t>
      </w:r>
      <w:r>
        <w:rPr>
          <w:rFonts w:hint="eastAsia" w:ascii="仿宋_GB2312" w:hAnsi="仿宋_GB2312" w:eastAsia="仿宋_GB2312" w:cs="仿宋_GB2312"/>
          <w:color w:val="000000"/>
          <w:sz w:val="32"/>
          <w:szCs w:val="32"/>
          <w:highlight w:val="none"/>
          <w:lang w:val="en-US" w:eastAsia="zh-CN"/>
        </w:rPr>
        <w:t>在</w:t>
      </w:r>
      <w:r>
        <w:rPr>
          <w:rFonts w:hint="eastAsia" w:ascii="仿宋_GB2312" w:hAnsi="仿宋_GB2312" w:eastAsia="仿宋_GB2312" w:cs="仿宋_GB2312"/>
          <w:color w:val="000000"/>
          <w:sz w:val="32"/>
          <w:szCs w:val="32"/>
          <w:highlight w:val="none"/>
        </w:rPr>
        <w:t>改革开放重要领域和关键环节创新探索、先行先试，形成可复制可推广经验，为长三角</w:t>
      </w:r>
      <w:r>
        <w:rPr>
          <w:rFonts w:hint="eastAsia" w:ascii="仿宋_GB2312" w:hAnsi="仿宋_GB2312" w:eastAsia="仿宋_GB2312" w:cs="仿宋_GB2312"/>
          <w:color w:val="000000"/>
          <w:sz w:val="32"/>
          <w:szCs w:val="32"/>
          <w:highlight w:val="none"/>
          <w:lang w:val="en-US" w:eastAsia="zh-CN"/>
        </w:rPr>
        <w:t>更高质量一体化</w:t>
      </w:r>
      <w:r>
        <w:rPr>
          <w:rFonts w:hint="eastAsia" w:ascii="仿宋_GB2312" w:hAnsi="仿宋_GB2312" w:eastAsia="仿宋_GB2312" w:cs="仿宋_GB2312"/>
          <w:color w:val="000000"/>
          <w:sz w:val="32"/>
          <w:szCs w:val="32"/>
          <w:highlight w:val="none"/>
        </w:rPr>
        <w:t>发展提供示范。</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国家明确的全面深化改革举措，可以在地方试点的，本省支持在示范区集中落实、率先突破。本省需要先行试点的重大改革举措，支持在示范区优先试点。本省实施的改革创新试点示范成果，可以在示范区复制推广。</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（考核奖励）</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本省将各相关部门支持示范区发展工作的情况，作为绩效考核的重要依据。</w:t>
      </w:r>
    </w:p>
    <w:p>
      <w:pPr>
        <w:numPr>
          <w:ilvl w:val="0"/>
          <w:numId w:val="0"/>
        </w:numPr>
        <w:overflowPunct w:val="0"/>
        <w:spacing w:beforeLines="0" w:afterLines="0" w:line="600" w:lineRule="exact"/>
        <w:ind w:firstLine="640"/>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对在一体化制度创新和项目建设中作出重大贡献的单位和个人，按照有关规定给予表彰、奖励。</w:t>
      </w:r>
    </w:p>
    <w:p>
      <w:pPr>
        <w:numPr>
          <w:ilvl w:val="0"/>
          <w:numId w:val="0"/>
        </w:numPr>
        <w:overflowPunct w:val="0"/>
        <w:spacing w:beforeLines="0" w:afterLines="0" w:line="600" w:lineRule="exact"/>
        <w:ind w:firstLine="640"/>
        <w:rPr>
          <w:rFonts w:hint="eastAsia"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治理体制</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（理事会）</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本省与上海市、浙江省</w:t>
      </w:r>
      <w:r>
        <w:rPr>
          <w:rFonts w:hint="default" w:ascii="仿宋_GB2312" w:hAnsi="仿宋_GB2312" w:eastAsia="仿宋_GB2312" w:cs="仿宋_GB2312"/>
          <w:color w:val="000000"/>
          <w:sz w:val="32"/>
          <w:szCs w:val="32"/>
          <w:highlight w:val="none"/>
          <w:lang w:val="en-US" w:eastAsia="zh-CN"/>
        </w:rPr>
        <w:t>联合成立示范区理事会，</w:t>
      </w:r>
      <w:r>
        <w:rPr>
          <w:rFonts w:hint="default" w:ascii="仿宋_GB2312" w:hAnsi="仿宋_GB2312" w:eastAsia="仿宋_GB2312" w:cs="仿宋_GB2312"/>
          <w:strike w:val="0"/>
          <w:dstrike w:val="0"/>
          <w:color w:val="000000"/>
          <w:sz w:val="32"/>
          <w:szCs w:val="32"/>
          <w:highlight w:val="none"/>
          <w:lang w:val="en-US" w:eastAsia="zh-CN"/>
        </w:rPr>
        <w:t>作为示范区建设重要事项的决策平台，</w:t>
      </w:r>
      <w:r>
        <w:rPr>
          <w:rFonts w:hint="eastAsia" w:ascii="仿宋_GB2312" w:hAnsi="仿宋_GB2312" w:eastAsia="仿宋_GB2312" w:cs="仿宋_GB2312"/>
          <w:strike w:val="0"/>
          <w:dstrike w:val="0"/>
          <w:color w:val="000000"/>
          <w:sz w:val="32"/>
          <w:szCs w:val="32"/>
          <w:highlight w:val="none"/>
          <w:lang w:val="en-US" w:eastAsia="zh-CN"/>
        </w:rPr>
        <w:t>主要职责是</w:t>
      </w:r>
      <w:r>
        <w:rPr>
          <w:rFonts w:hint="default" w:ascii="仿宋_GB2312" w:hAnsi="仿宋_GB2312" w:eastAsia="仿宋_GB2312" w:cs="仿宋_GB2312"/>
          <w:color w:val="000000"/>
          <w:sz w:val="32"/>
          <w:szCs w:val="32"/>
          <w:highlight w:val="none"/>
          <w:lang w:val="en-US" w:eastAsia="zh-CN"/>
        </w:rPr>
        <w:t>贯彻落实和协调推进</w:t>
      </w:r>
      <w:r>
        <w:rPr>
          <w:rFonts w:hint="eastAsia" w:ascii="仿宋_GB2312" w:hAnsi="仿宋_GB2312" w:eastAsia="仿宋_GB2312" w:cs="仿宋_GB2312"/>
          <w:color w:val="000000"/>
          <w:sz w:val="32"/>
          <w:szCs w:val="32"/>
          <w:highlight w:val="none"/>
          <w:lang w:val="en-US" w:eastAsia="zh-CN"/>
        </w:rPr>
        <w:t>《长三角生态绿色一体化发展示范区总体方案》</w:t>
      </w:r>
      <w:r>
        <w:rPr>
          <w:rFonts w:hint="default" w:ascii="仿宋_GB2312" w:hAnsi="仿宋_GB2312" w:eastAsia="仿宋_GB2312" w:cs="仿宋_GB2312"/>
          <w:color w:val="000000"/>
          <w:sz w:val="32"/>
          <w:szCs w:val="32"/>
          <w:highlight w:val="none"/>
          <w:lang w:val="en-US" w:eastAsia="zh-CN"/>
        </w:rPr>
        <w:t>，研究确定示范区建设的重大规划、重大改革、重大项目、重大政策和年度工作安排，统筹协调跨地区、跨部门的重要事项，督促检查有关工作的组织落实情</w:t>
      </w:r>
      <w:r>
        <w:rPr>
          <w:rFonts w:hint="eastAsia" w:ascii="仿宋_GB2312" w:hAnsi="仿宋_GB2312" w:eastAsia="仿宋_GB2312" w:cs="仿宋_GB2312"/>
          <w:color w:val="000000"/>
          <w:sz w:val="32"/>
          <w:szCs w:val="32"/>
          <w:highlight w:val="none"/>
          <w:lang w:val="en-US" w:eastAsia="zh-CN"/>
        </w:rPr>
        <w:t>况。</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（执委会）</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本省与上海市、浙江省共同设立示范区执行委员会（以下简称执委会）。执委会是</w:t>
      </w:r>
      <w:r>
        <w:rPr>
          <w:rFonts w:hint="eastAsia" w:ascii="仿宋_GB2312" w:hAnsi="仿宋_GB2312" w:eastAsia="仿宋_GB2312" w:cs="仿宋_GB2312"/>
          <w:color w:val="000000"/>
          <w:sz w:val="32"/>
          <w:szCs w:val="32"/>
          <w:highlight w:val="none"/>
        </w:rPr>
        <w:t>示范区开发建设管理机构</w:t>
      </w:r>
      <w:r>
        <w:rPr>
          <w:rFonts w:hint="eastAsia" w:ascii="仿宋_GB2312" w:hAnsi="仿宋_GB2312" w:eastAsia="仿宋_GB2312" w:cs="仿宋_GB2312"/>
          <w:color w:val="000000"/>
          <w:sz w:val="32"/>
          <w:szCs w:val="32"/>
          <w:highlight w:val="none"/>
          <w:lang w:val="en-US" w:eastAsia="zh-CN"/>
        </w:rPr>
        <w:t>和</w:t>
      </w:r>
      <w:r>
        <w:rPr>
          <w:rFonts w:hint="eastAsia" w:ascii="仿宋_GB2312" w:hAnsi="仿宋_GB2312" w:eastAsia="仿宋_GB2312" w:cs="仿宋_GB2312"/>
          <w:color w:val="000000"/>
          <w:sz w:val="32"/>
          <w:szCs w:val="32"/>
          <w:highlight w:val="none"/>
        </w:rPr>
        <w:t>理事会执行机构</w:t>
      </w:r>
      <w:r>
        <w:rPr>
          <w:rFonts w:hint="eastAsia" w:ascii="仿宋_GB2312" w:hAnsi="仿宋_GB2312" w:eastAsia="仿宋_GB2312" w:cs="仿宋_GB2312"/>
          <w:color w:val="000000"/>
          <w:sz w:val="32"/>
          <w:szCs w:val="32"/>
          <w:highlight w:val="none"/>
          <w:lang w:val="en-US" w:eastAsia="zh-CN"/>
        </w:rPr>
        <w:t>，</w:t>
      </w:r>
      <w:r>
        <w:rPr>
          <w:rFonts w:hint="default" w:ascii="仿宋_GB2312" w:hAnsi="仿宋_GB2312" w:eastAsia="仿宋_GB2312" w:cs="仿宋_GB2312"/>
          <w:color w:val="000000"/>
          <w:sz w:val="32"/>
          <w:szCs w:val="32"/>
          <w:highlight w:val="none"/>
          <w:lang w:val="en-US" w:eastAsia="zh-CN"/>
        </w:rPr>
        <w:t>履行下列</w:t>
      </w:r>
      <w:r>
        <w:rPr>
          <w:rFonts w:hint="eastAsia" w:ascii="仿宋_GB2312" w:hAnsi="仿宋_GB2312" w:eastAsia="仿宋_GB2312" w:cs="仿宋_GB2312"/>
          <w:color w:val="000000"/>
          <w:sz w:val="32"/>
          <w:szCs w:val="32"/>
          <w:highlight w:val="none"/>
          <w:lang w:val="en-US" w:eastAsia="zh-CN"/>
        </w:rPr>
        <w:t>职责：</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eastAsia="宋体"/>
          <w:color w:val="000000"/>
          <w:sz w:val="32"/>
          <w:szCs w:val="32"/>
          <w:highlight w:val="none"/>
          <w:lang w:eastAsia="zh-CN"/>
        </w:rPr>
      </w:pPr>
      <w:r>
        <w:rPr>
          <w:rFonts w:hint="eastAsia" w:ascii="仿宋_GB2312" w:hAnsi="仿宋_GB2312" w:eastAsia="仿宋_GB2312" w:cs="仿宋_GB2312"/>
          <w:color w:val="000000"/>
          <w:sz w:val="32"/>
          <w:szCs w:val="32"/>
          <w:highlight w:val="none"/>
          <w:lang w:val="en-US" w:eastAsia="zh-CN"/>
        </w:rPr>
        <w:t>（一）</w:t>
      </w:r>
      <w:r>
        <w:rPr>
          <w:rFonts w:hint="eastAsia" w:ascii="仿宋_GB2312" w:hAnsi="仿宋_GB2312" w:eastAsia="仿宋_GB2312" w:cs="仿宋_GB2312"/>
          <w:strike w:val="0"/>
          <w:dstrike w:val="0"/>
          <w:color w:val="000000"/>
          <w:sz w:val="32"/>
          <w:szCs w:val="32"/>
          <w:highlight w:val="none"/>
          <w:lang w:val="en-US" w:eastAsia="zh-CN"/>
        </w:rPr>
        <w:t>负责</w:t>
      </w:r>
      <w:r>
        <w:rPr>
          <w:rFonts w:hint="eastAsia" w:ascii="仿宋_GB2312" w:hAnsi="仿宋_GB2312" w:eastAsia="仿宋_GB2312" w:cs="仿宋_GB2312"/>
          <w:color w:val="000000"/>
          <w:sz w:val="32"/>
          <w:szCs w:val="32"/>
          <w:highlight w:val="none"/>
          <w:lang w:val="en-US" w:eastAsia="zh-CN"/>
        </w:rPr>
        <w:t>示范区发展规划、制度创新、改革事项</w:t>
      </w:r>
      <w:r>
        <w:rPr>
          <w:rFonts w:hint="default" w:ascii="仿宋_GB2312" w:hAnsi="仿宋_GB2312" w:eastAsia="仿宋_GB2312" w:cs="仿宋_GB2312"/>
          <w:strike w:val="0"/>
          <w:dstrike w:val="0"/>
          <w:color w:val="000000"/>
          <w:sz w:val="32"/>
          <w:szCs w:val="32"/>
          <w:highlight w:val="none"/>
          <w:lang w:val="en-US" w:eastAsia="zh-CN"/>
        </w:rPr>
        <w:t>、</w:t>
      </w:r>
      <w:r>
        <w:rPr>
          <w:rFonts w:hint="eastAsia" w:ascii="仿宋_GB2312" w:hAnsi="仿宋_GB2312" w:eastAsia="仿宋_GB2312" w:cs="仿宋_GB2312"/>
          <w:color w:val="000000"/>
          <w:sz w:val="32"/>
          <w:szCs w:val="32"/>
          <w:highlight w:val="none"/>
          <w:lang w:val="en-US" w:eastAsia="zh-CN"/>
        </w:rPr>
        <w:t>支持政策</w:t>
      </w:r>
      <w:r>
        <w:rPr>
          <w:rFonts w:hint="eastAsia" w:ascii="仿宋_GB2312" w:hAnsi="仿宋_GB2312" w:eastAsia="仿宋_GB2312" w:cs="仿宋_GB2312"/>
          <w:strike w:val="0"/>
          <w:dstrike w:val="0"/>
          <w:color w:val="000000"/>
          <w:sz w:val="32"/>
          <w:szCs w:val="32"/>
          <w:highlight w:val="none"/>
          <w:lang w:val="en-US" w:eastAsia="zh-CN"/>
        </w:rPr>
        <w:t>的研究拟订和推进实施</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（二）</w:t>
      </w:r>
      <w:r>
        <w:rPr>
          <w:rFonts w:hint="eastAsia" w:ascii="仿宋_GB2312" w:hAnsi="仿宋_GB2312" w:eastAsia="仿宋_GB2312" w:cs="仿宋_GB2312"/>
          <w:strike w:val="0"/>
          <w:dstrike w:val="0"/>
          <w:color w:val="000000"/>
          <w:sz w:val="32"/>
          <w:szCs w:val="32"/>
          <w:highlight w:val="none"/>
        </w:rPr>
        <w:t>负责</w:t>
      </w:r>
      <w:r>
        <w:rPr>
          <w:rFonts w:hint="eastAsia" w:ascii="仿宋_GB2312" w:hAnsi="仿宋_GB2312" w:eastAsia="仿宋_GB2312" w:cs="仿宋_GB2312"/>
          <w:strike w:val="0"/>
          <w:dstrike w:val="0"/>
          <w:color w:val="000000"/>
          <w:sz w:val="32"/>
          <w:szCs w:val="32"/>
          <w:highlight w:val="none"/>
          <w:lang w:val="en-US" w:eastAsia="zh-CN"/>
        </w:rPr>
        <w:t>示范区</w:t>
      </w:r>
      <w:r>
        <w:rPr>
          <w:rFonts w:hint="eastAsia" w:ascii="仿宋_GB2312" w:hAnsi="仿宋_GB2312" w:eastAsia="仿宋_GB2312" w:cs="仿宋_GB2312"/>
          <w:color w:val="000000"/>
          <w:sz w:val="32"/>
          <w:szCs w:val="32"/>
          <w:highlight w:val="none"/>
        </w:rPr>
        <w:t>内</w:t>
      </w:r>
      <w:r>
        <w:rPr>
          <w:rFonts w:hint="eastAsia" w:ascii="仿宋_GB2312" w:hAnsi="仿宋_GB2312" w:eastAsia="仿宋_GB2312" w:cs="仿宋_GB2312"/>
          <w:strike w:val="0"/>
          <w:dstrike w:val="0"/>
          <w:color w:val="000000"/>
          <w:sz w:val="32"/>
          <w:szCs w:val="32"/>
          <w:highlight w:val="none"/>
        </w:rPr>
        <w:t>除</w:t>
      </w:r>
      <w:r>
        <w:rPr>
          <w:rFonts w:hint="eastAsia" w:ascii="仿宋_GB2312" w:hAnsi="仿宋_GB2312" w:eastAsia="仿宋_GB2312" w:cs="仿宋_GB2312"/>
          <w:color w:val="000000"/>
          <w:sz w:val="32"/>
          <w:szCs w:val="32"/>
          <w:highlight w:val="none"/>
        </w:rPr>
        <w:t>国家</w:t>
      </w:r>
      <w:r>
        <w:rPr>
          <w:rFonts w:hint="eastAsia" w:ascii="仿宋_GB2312" w:hAnsi="仿宋_GB2312" w:eastAsia="仿宋_GB2312" w:cs="仿宋_GB2312"/>
          <w:strike w:val="0"/>
          <w:dstrike w:val="0"/>
          <w:color w:val="000000"/>
          <w:sz w:val="32"/>
          <w:szCs w:val="32"/>
          <w:highlight w:val="none"/>
        </w:rPr>
        <w:t>另有</w:t>
      </w:r>
      <w:r>
        <w:rPr>
          <w:rFonts w:hint="eastAsia" w:ascii="仿宋_GB2312" w:hAnsi="仿宋_GB2312" w:eastAsia="仿宋_GB2312" w:cs="仿宋_GB2312"/>
          <w:color w:val="000000"/>
          <w:sz w:val="32"/>
          <w:szCs w:val="32"/>
          <w:highlight w:val="none"/>
        </w:rPr>
        <w:t>规定以外的跨区域投资项目</w:t>
      </w:r>
      <w:r>
        <w:rPr>
          <w:rFonts w:hint="default" w:ascii="仿宋_GB2312" w:hAnsi="仿宋_GB2312" w:eastAsia="仿宋_GB2312" w:cs="仿宋_GB2312"/>
          <w:strike w:val="0"/>
          <w:dstrike w:val="0"/>
          <w:color w:val="000000"/>
          <w:sz w:val="32"/>
          <w:szCs w:val="32"/>
          <w:highlight w:val="none"/>
          <w:lang w:val="en-US"/>
        </w:rPr>
        <w:t>的</w:t>
      </w:r>
      <w:r>
        <w:rPr>
          <w:rFonts w:hint="eastAsia" w:ascii="仿宋_GB2312" w:hAnsi="仿宋_GB2312" w:eastAsia="仿宋_GB2312" w:cs="仿宋_GB2312"/>
          <w:color w:val="000000"/>
          <w:sz w:val="32"/>
          <w:szCs w:val="32"/>
          <w:highlight w:val="none"/>
        </w:rPr>
        <w:t>审批、核准和备案管理</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（三）联合吴江区、青浦区、嘉善县人民政府</w:t>
      </w:r>
      <w:r>
        <w:rPr>
          <w:rFonts w:hint="eastAsia" w:ascii="仿宋_GB2312" w:hAnsi="仿宋_GB2312" w:eastAsia="仿宋_GB2312" w:cs="仿宋_GB2312"/>
          <w:strike w:val="0"/>
          <w:dstrike w:val="0"/>
          <w:color w:val="000000"/>
          <w:sz w:val="32"/>
          <w:szCs w:val="32"/>
          <w:highlight w:val="none"/>
          <w:lang w:val="en-US" w:eastAsia="zh-CN"/>
        </w:rPr>
        <w:t>行使</w:t>
      </w:r>
      <w:r>
        <w:rPr>
          <w:rFonts w:hint="eastAsia" w:ascii="仿宋_GB2312" w:hAnsi="仿宋_GB2312" w:eastAsia="仿宋_GB2312" w:cs="仿宋_GB2312"/>
          <w:color w:val="000000"/>
          <w:sz w:val="32"/>
          <w:szCs w:val="32"/>
          <w:highlight w:val="none"/>
          <w:lang w:val="en-US" w:eastAsia="zh-CN"/>
        </w:rPr>
        <w:t>示范区先行启动区控制性详细规划</w:t>
      </w:r>
      <w:r>
        <w:rPr>
          <w:rFonts w:hint="eastAsia" w:ascii="仿宋_GB2312" w:hAnsi="仿宋_GB2312" w:eastAsia="仿宋_GB2312" w:cs="仿宋_GB2312"/>
          <w:strike w:val="0"/>
          <w:dstrike w:val="0"/>
          <w:color w:val="000000"/>
          <w:sz w:val="32"/>
          <w:szCs w:val="32"/>
          <w:highlight w:val="none"/>
          <w:lang w:val="en-US" w:eastAsia="zh-CN"/>
        </w:rPr>
        <w:t>的</w:t>
      </w:r>
      <w:r>
        <w:rPr>
          <w:rFonts w:hint="eastAsia" w:ascii="仿宋_GB2312" w:hAnsi="仿宋_GB2312" w:eastAsia="仿宋_GB2312" w:cs="仿宋_GB2312"/>
          <w:color w:val="000000"/>
          <w:sz w:val="32"/>
          <w:szCs w:val="32"/>
          <w:highlight w:val="none"/>
          <w:lang w:val="en-US" w:eastAsia="zh-CN"/>
        </w:rPr>
        <w:t>审批</w:t>
      </w:r>
      <w:r>
        <w:rPr>
          <w:rFonts w:hint="eastAsia" w:ascii="仿宋_GB2312" w:hAnsi="仿宋_GB2312" w:eastAsia="仿宋_GB2312" w:cs="仿宋_GB2312"/>
          <w:strike w:val="0"/>
          <w:dstrike w:val="0"/>
          <w:color w:val="000000"/>
          <w:sz w:val="32"/>
          <w:szCs w:val="32"/>
          <w:highlight w:val="none"/>
          <w:lang w:val="en-US" w:eastAsia="zh-CN"/>
        </w:rPr>
        <w:t>权</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（四）</w:t>
      </w:r>
      <w:r>
        <w:rPr>
          <w:rFonts w:hint="eastAsia" w:ascii="仿宋_GB2312" w:hAnsi="仿宋_GB2312" w:eastAsia="仿宋_GB2312" w:cs="仿宋_GB2312"/>
          <w:strike w:val="0"/>
          <w:dstrike w:val="0"/>
          <w:color w:val="000000"/>
          <w:sz w:val="32"/>
          <w:szCs w:val="32"/>
          <w:highlight w:val="none"/>
          <w:lang w:val="en-US" w:eastAsia="zh-CN"/>
        </w:rPr>
        <w:t>根据授权、委托等承担</w:t>
      </w:r>
      <w:r>
        <w:rPr>
          <w:rFonts w:hint="eastAsia" w:ascii="仿宋_GB2312" w:hAnsi="仿宋_GB2312" w:eastAsia="仿宋_GB2312" w:cs="仿宋_GB2312"/>
          <w:color w:val="000000"/>
          <w:sz w:val="32"/>
          <w:szCs w:val="32"/>
          <w:highlight w:val="none"/>
          <w:lang w:val="en-US" w:eastAsia="zh-CN"/>
        </w:rPr>
        <w:t>其他职能。</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执委会应当加强统筹协调，推动相关部门和相关地区政府落实示范区各项政策、措施。</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（政府间协议）</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本省有关行政机关可以就规划统筹、标准统一、项目合作、设施共建、平台共享、信息互通等，与上海市、浙江省有关行政机关签署相关协议。执委会可以根据区域发展需要，对协议的签署及其内容提出建议。</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default" w:ascii="仿宋_GB2312" w:hAnsi="仿宋_GB2312" w:eastAsia="仿宋_GB2312" w:cs="仿宋_GB2312"/>
          <w:color w:val="000000"/>
          <w:sz w:val="32"/>
          <w:szCs w:val="32"/>
          <w:highlight w:val="none"/>
        </w:rPr>
        <w:t>除涉及</w:t>
      </w:r>
      <w:r>
        <w:rPr>
          <w:rFonts w:hint="eastAsia" w:ascii="仿宋_GB2312" w:hAnsi="仿宋_GB2312" w:eastAsia="仿宋_GB2312" w:cs="仿宋_GB2312"/>
          <w:color w:val="000000"/>
          <w:sz w:val="32"/>
          <w:szCs w:val="32"/>
          <w:highlight w:val="none"/>
          <w:lang w:val="en-US" w:eastAsia="zh-CN"/>
        </w:rPr>
        <w:t>法律行政法规禁止公开的事项</w:t>
      </w:r>
      <w:r>
        <w:rPr>
          <w:rFonts w:hint="default" w:ascii="仿宋_GB2312" w:hAnsi="仿宋_GB2312" w:eastAsia="仿宋_GB2312" w:cs="仿宋_GB2312"/>
          <w:color w:val="000000"/>
          <w:sz w:val="32"/>
          <w:szCs w:val="32"/>
          <w:highlight w:val="none"/>
        </w:rPr>
        <w:t>以及其他不宜公开的情形外，</w:t>
      </w:r>
      <w:r>
        <w:rPr>
          <w:rFonts w:hint="eastAsia" w:ascii="仿宋_GB2312" w:hAnsi="仿宋_GB2312" w:eastAsia="仿宋_GB2312" w:cs="仿宋_GB2312"/>
          <w:color w:val="000000"/>
          <w:sz w:val="32"/>
          <w:szCs w:val="32"/>
          <w:highlight w:val="none"/>
          <w:lang w:val="en-US" w:eastAsia="zh-CN"/>
        </w:rPr>
        <w:t>前款所称的协议</w:t>
      </w:r>
      <w:r>
        <w:rPr>
          <w:rFonts w:hint="default" w:ascii="仿宋_GB2312" w:hAnsi="仿宋_GB2312" w:eastAsia="仿宋_GB2312" w:cs="仿宋_GB2312"/>
          <w:color w:val="000000"/>
          <w:sz w:val="32"/>
          <w:szCs w:val="32"/>
          <w:highlight w:val="none"/>
        </w:rPr>
        <w:t>应当向社会公开，执行情况及效果接受</w:t>
      </w:r>
      <w:r>
        <w:rPr>
          <w:rFonts w:hint="eastAsia" w:ascii="仿宋_GB2312" w:hAnsi="仿宋_GB2312" w:eastAsia="仿宋_GB2312" w:cs="仿宋_GB2312"/>
          <w:color w:val="000000"/>
          <w:sz w:val="32"/>
          <w:szCs w:val="32"/>
          <w:highlight w:val="none"/>
          <w:lang w:val="en-US" w:eastAsia="zh-CN"/>
        </w:rPr>
        <w:t>省人民代表大会监督、民主监督和</w:t>
      </w:r>
      <w:r>
        <w:rPr>
          <w:rFonts w:hint="default" w:ascii="仿宋_GB2312" w:hAnsi="仿宋_GB2312" w:eastAsia="仿宋_GB2312" w:cs="仿宋_GB2312"/>
          <w:color w:val="000000"/>
          <w:sz w:val="32"/>
          <w:szCs w:val="32"/>
          <w:highlight w:val="none"/>
        </w:rPr>
        <w:t>社会监督。</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（区域合作）</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本省会同上海市、浙江省</w:t>
      </w:r>
      <w:r>
        <w:rPr>
          <w:rFonts w:hint="eastAsia" w:ascii="仿宋_GB2312" w:hAnsi="仿宋_GB2312" w:eastAsia="仿宋_GB2312" w:cs="仿宋_GB2312"/>
          <w:color w:val="000000"/>
          <w:sz w:val="32"/>
          <w:szCs w:val="32"/>
          <w:highlight w:val="none"/>
        </w:rPr>
        <w:t>对</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lang w:val="en-US" w:eastAsia="zh-CN"/>
        </w:rPr>
        <w:t>省际</w:t>
      </w:r>
      <w:r>
        <w:rPr>
          <w:rFonts w:hint="eastAsia" w:ascii="仿宋_GB2312" w:hAnsi="仿宋_GB2312" w:eastAsia="仿宋_GB2312" w:cs="仿宋_GB2312"/>
          <w:color w:val="000000"/>
          <w:sz w:val="32"/>
          <w:szCs w:val="32"/>
          <w:highlight w:val="none"/>
        </w:rPr>
        <w:t>毗邻</w:t>
      </w:r>
      <w:r>
        <w:rPr>
          <w:rFonts w:hint="eastAsia" w:ascii="仿宋_GB2312" w:hAnsi="仿宋_GB2312" w:eastAsia="仿宋_GB2312" w:cs="仿宋_GB2312"/>
          <w:color w:val="000000"/>
          <w:sz w:val="32"/>
          <w:szCs w:val="32"/>
          <w:highlight w:val="none"/>
          <w:lang w:val="en-US" w:eastAsia="zh-CN"/>
        </w:rPr>
        <w:t>区域内开发建设、生态</w:t>
      </w:r>
      <w:r>
        <w:rPr>
          <w:rFonts w:hint="eastAsia" w:ascii="仿宋_GB2312" w:hAnsi="仿宋_GB2312" w:eastAsia="仿宋_GB2312" w:cs="仿宋_GB2312"/>
          <w:color w:val="000000"/>
          <w:sz w:val="32"/>
          <w:szCs w:val="32"/>
          <w:highlight w:val="none"/>
        </w:rPr>
        <w:t>环境保护、市场监管、</w:t>
      </w:r>
      <w:r>
        <w:rPr>
          <w:rFonts w:hint="eastAsia" w:ascii="仿宋_GB2312" w:hAnsi="仿宋_GB2312" w:eastAsia="仿宋_GB2312" w:cs="仿宋_GB2312"/>
          <w:color w:val="000000"/>
          <w:sz w:val="32"/>
          <w:szCs w:val="32"/>
          <w:highlight w:val="none"/>
          <w:lang w:val="en-US" w:eastAsia="zh-CN"/>
        </w:rPr>
        <w:t>城市</w:t>
      </w:r>
      <w:r>
        <w:rPr>
          <w:rFonts w:hint="eastAsia" w:ascii="仿宋_GB2312" w:hAnsi="仿宋_GB2312" w:eastAsia="仿宋_GB2312" w:cs="仿宋_GB2312"/>
          <w:color w:val="000000"/>
          <w:sz w:val="32"/>
          <w:szCs w:val="32"/>
          <w:highlight w:val="none"/>
        </w:rPr>
        <w:t>管理</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渔业渔政</w:t>
      </w:r>
      <w:r>
        <w:rPr>
          <w:rFonts w:hint="eastAsia" w:ascii="仿宋_GB2312" w:hAnsi="仿宋_GB2312" w:eastAsia="仿宋_GB2312" w:cs="仿宋_GB2312"/>
          <w:color w:val="000000"/>
          <w:sz w:val="32"/>
          <w:szCs w:val="32"/>
          <w:highlight w:val="none"/>
        </w:rPr>
        <w:t>等</w:t>
      </w:r>
      <w:r>
        <w:rPr>
          <w:rFonts w:hint="eastAsia" w:ascii="仿宋_GB2312" w:hAnsi="仿宋_GB2312" w:eastAsia="仿宋_GB2312" w:cs="仿宋_GB2312"/>
          <w:color w:val="000000"/>
          <w:sz w:val="32"/>
          <w:szCs w:val="32"/>
          <w:highlight w:val="none"/>
          <w:lang w:val="en-US" w:eastAsia="zh-CN"/>
        </w:rPr>
        <w:t>方面的事项进行</w:t>
      </w:r>
      <w:r>
        <w:rPr>
          <w:rFonts w:hint="eastAsia" w:ascii="仿宋_GB2312" w:hAnsi="仿宋_GB2312" w:eastAsia="仿宋_GB2312" w:cs="仿宋_GB2312"/>
          <w:color w:val="000000"/>
          <w:sz w:val="32"/>
          <w:szCs w:val="32"/>
          <w:highlight w:val="none"/>
        </w:rPr>
        <w:t>共同管</w:t>
      </w:r>
      <w:r>
        <w:rPr>
          <w:rFonts w:hint="eastAsia" w:ascii="仿宋_GB2312" w:hAnsi="仿宋_GB2312" w:eastAsia="仿宋_GB2312" w:cs="仿宋_GB2312"/>
          <w:color w:val="000000"/>
          <w:sz w:val="32"/>
          <w:szCs w:val="32"/>
          <w:highlight w:val="none"/>
          <w:lang w:val="en-US" w:eastAsia="zh-CN"/>
        </w:rPr>
        <w:t>理。</w:t>
      </w:r>
    </w:p>
    <w:p>
      <w:pPr>
        <w:numPr>
          <w:ilvl w:val="0"/>
          <w:numId w:val="0"/>
        </w:numPr>
        <w:overflowPunct w:val="0"/>
        <w:spacing w:beforeLines="0" w:afterLines="0" w:line="600" w:lineRule="exact"/>
        <w:ind w:firstLine="640" w:firstLineChars="200"/>
        <w:rPr>
          <w:rFonts w:hint="eastAsia"/>
          <w:color w:val="000000"/>
          <w:highlight w:val="none"/>
          <w:lang w:val="en-US" w:eastAsia="zh-CN"/>
        </w:rPr>
      </w:pPr>
      <w:r>
        <w:rPr>
          <w:rFonts w:hint="eastAsia" w:ascii="仿宋_GB2312" w:hAnsi="仿宋_GB2312" w:eastAsia="仿宋_GB2312" w:cs="仿宋_GB2312"/>
          <w:strike w:val="0"/>
          <w:color w:val="000000"/>
          <w:sz w:val="32"/>
          <w:szCs w:val="32"/>
          <w:highlight w:val="none"/>
          <w:lang w:val="en-US" w:eastAsia="zh-CN"/>
        </w:rPr>
        <w:t>吴江区人民政府及其有关部门可以根据示范区开发建设需要，与青浦区、嘉善县人民政府及其有关部门共同建立区域合作机制。</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（委托和授权管理）</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省</w:t>
      </w:r>
      <w:r>
        <w:rPr>
          <w:rFonts w:hint="eastAsia" w:ascii="仿宋_GB2312" w:hAnsi="仿宋_GB2312" w:eastAsia="仿宋_GB2312" w:cs="仿宋_GB2312"/>
          <w:color w:val="000000"/>
          <w:sz w:val="32"/>
          <w:szCs w:val="32"/>
          <w:highlight w:val="none"/>
        </w:rPr>
        <w:t>人民政府及其有关部门根据</w:t>
      </w:r>
      <w:r>
        <w:rPr>
          <w:rFonts w:hint="eastAsia" w:ascii="仿宋_GB2312" w:hAnsi="仿宋_GB2312" w:eastAsia="仿宋_GB2312" w:cs="仿宋_GB2312"/>
          <w:color w:val="000000"/>
          <w:sz w:val="32"/>
          <w:szCs w:val="32"/>
          <w:highlight w:val="none"/>
          <w:lang w:val="en-US" w:eastAsia="zh-CN"/>
        </w:rPr>
        <w:t>示范区</w:t>
      </w:r>
      <w:r>
        <w:rPr>
          <w:rFonts w:hint="eastAsia" w:ascii="仿宋_GB2312" w:hAnsi="仿宋_GB2312" w:eastAsia="仿宋_GB2312" w:cs="仿宋_GB2312"/>
          <w:color w:val="000000"/>
          <w:sz w:val="32"/>
          <w:szCs w:val="32"/>
          <w:highlight w:val="none"/>
        </w:rPr>
        <w:t>发展建设实际，</w:t>
      </w:r>
      <w:r>
        <w:rPr>
          <w:rFonts w:hint="eastAsia" w:ascii="仿宋_GB2312" w:hAnsi="仿宋_GB2312" w:eastAsia="仿宋_GB2312" w:cs="仿宋_GB2312"/>
          <w:color w:val="000000"/>
          <w:sz w:val="32"/>
          <w:szCs w:val="32"/>
          <w:highlight w:val="none"/>
          <w:lang w:eastAsia="zh-CN"/>
        </w:rPr>
        <w:t>可以通过地方性法规、政府规章或者规范性文件，</w:t>
      </w:r>
      <w:r>
        <w:rPr>
          <w:rFonts w:hint="eastAsia" w:ascii="仿宋_GB2312" w:hAnsi="仿宋_GB2312" w:eastAsia="仿宋_GB2312" w:cs="仿宋_GB2312"/>
          <w:color w:val="000000"/>
          <w:sz w:val="32"/>
          <w:szCs w:val="32"/>
          <w:highlight w:val="none"/>
        </w:rPr>
        <w:t>将有关</w:t>
      </w:r>
      <w:r>
        <w:rPr>
          <w:rFonts w:hint="eastAsia" w:ascii="仿宋_GB2312" w:hAnsi="仿宋_GB2312" w:eastAsia="仿宋_GB2312" w:cs="仿宋_GB2312"/>
          <w:color w:val="000000"/>
          <w:sz w:val="32"/>
          <w:szCs w:val="32"/>
          <w:highlight w:val="none"/>
          <w:lang w:val="en-US" w:eastAsia="zh-CN"/>
        </w:rPr>
        <w:t>省级</w:t>
      </w:r>
      <w:r>
        <w:rPr>
          <w:rFonts w:hint="eastAsia" w:ascii="仿宋_GB2312" w:hAnsi="仿宋_GB2312" w:eastAsia="仿宋_GB2312" w:cs="仿宋_GB2312"/>
          <w:color w:val="000000"/>
          <w:sz w:val="32"/>
          <w:szCs w:val="32"/>
          <w:highlight w:val="none"/>
        </w:rPr>
        <w:t>管理权限</w:t>
      </w:r>
      <w:r>
        <w:rPr>
          <w:rFonts w:hint="eastAsia" w:ascii="仿宋_GB2312" w:hAnsi="仿宋_GB2312" w:eastAsia="仿宋_GB2312" w:cs="仿宋_GB2312"/>
          <w:color w:val="000000"/>
          <w:sz w:val="32"/>
          <w:szCs w:val="32"/>
          <w:highlight w:val="none"/>
          <w:lang w:val="en-US" w:eastAsia="zh-CN"/>
        </w:rPr>
        <w:t>交由执委会</w:t>
      </w:r>
      <w:r>
        <w:rPr>
          <w:rFonts w:hint="eastAsia" w:ascii="仿宋_GB2312" w:hAnsi="仿宋_GB2312" w:eastAsia="仿宋_GB2312" w:cs="仿宋_GB2312"/>
          <w:color w:val="000000"/>
          <w:sz w:val="32"/>
          <w:szCs w:val="32"/>
          <w:highlight w:val="none"/>
        </w:rPr>
        <w:t>行使。</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strike w:val="0"/>
          <w:color w:val="000000"/>
          <w:sz w:val="32"/>
          <w:szCs w:val="32"/>
          <w:highlight w:val="none"/>
        </w:rPr>
      </w:pPr>
      <w:r>
        <w:rPr>
          <w:rFonts w:hint="eastAsia" w:ascii="仿宋_GB2312" w:hAnsi="仿宋_GB2312" w:eastAsia="仿宋_GB2312" w:cs="仿宋_GB2312"/>
          <w:strike w:val="0"/>
          <w:color w:val="000000"/>
          <w:sz w:val="32"/>
          <w:szCs w:val="32"/>
          <w:highlight w:val="none"/>
          <w:lang w:val="en-US" w:eastAsia="zh-CN"/>
        </w:rPr>
        <w:t>执委会</w:t>
      </w:r>
      <w:r>
        <w:rPr>
          <w:rFonts w:hint="eastAsia" w:ascii="仿宋_GB2312" w:hAnsi="仿宋_GB2312" w:eastAsia="仿宋_GB2312" w:cs="仿宋_GB2312"/>
          <w:strike w:val="0"/>
          <w:color w:val="000000"/>
          <w:sz w:val="32"/>
          <w:szCs w:val="32"/>
          <w:highlight w:val="none"/>
        </w:rPr>
        <w:t>可以根据</w:t>
      </w:r>
      <w:r>
        <w:rPr>
          <w:rFonts w:hint="eastAsia" w:ascii="仿宋_GB2312" w:hAnsi="仿宋_GB2312" w:eastAsia="仿宋_GB2312" w:cs="仿宋_GB2312"/>
          <w:strike w:val="0"/>
          <w:color w:val="000000"/>
          <w:sz w:val="32"/>
          <w:szCs w:val="32"/>
          <w:highlight w:val="none"/>
          <w:lang w:val="en-US" w:eastAsia="zh-CN"/>
        </w:rPr>
        <w:t>示范区</w:t>
      </w:r>
      <w:r>
        <w:rPr>
          <w:rFonts w:hint="eastAsia" w:ascii="仿宋_GB2312" w:hAnsi="仿宋_GB2312" w:eastAsia="仿宋_GB2312" w:cs="仿宋_GB2312"/>
          <w:strike w:val="0"/>
          <w:color w:val="000000"/>
          <w:sz w:val="32"/>
          <w:szCs w:val="32"/>
          <w:highlight w:val="none"/>
        </w:rPr>
        <w:t>建设和管理的实际，在</w:t>
      </w:r>
      <w:r>
        <w:rPr>
          <w:rFonts w:hint="eastAsia" w:ascii="仿宋_GB2312" w:hAnsi="仿宋_GB2312" w:eastAsia="仿宋_GB2312" w:cs="仿宋_GB2312"/>
          <w:strike w:val="0"/>
          <w:color w:val="000000"/>
          <w:sz w:val="32"/>
          <w:szCs w:val="32"/>
          <w:highlight w:val="none"/>
          <w:lang w:val="en-US" w:eastAsia="zh-CN"/>
        </w:rPr>
        <w:t>规划</w:t>
      </w:r>
      <w:r>
        <w:rPr>
          <w:rFonts w:hint="eastAsia" w:ascii="仿宋_GB2312" w:hAnsi="仿宋_GB2312" w:eastAsia="仿宋_GB2312" w:cs="仿宋_GB2312"/>
          <w:strike w:val="0"/>
          <w:dstrike w:val="0"/>
          <w:color w:val="000000"/>
          <w:sz w:val="32"/>
          <w:szCs w:val="32"/>
          <w:highlight w:val="none"/>
          <w:lang w:val="en-US" w:eastAsia="zh-CN"/>
        </w:rPr>
        <w:t>管理</w:t>
      </w:r>
      <w:r>
        <w:rPr>
          <w:rFonts w:hint="eastAsia" w:ascii="仿宋_GB2312" w:hAnsi="仿宋_GB2312" w:eastAsia="仿宋_GB2312" w:cs="仿宋_GB2312"/>
          <w:strike w:val="0"/>
          <w:color w:val="000000"/>
          <w:sz w:val="32"/>
          <w:szCs w:val="32"/>
          <w:highlight w:val="none"/>
          <w:lang w:val="en-US" w:eastAsia="zh-CN"/>
        </w:rPr>
        <w:t>、生态环境保护、土地</w:t>
      </w:r>
      <w:r>
        <w:rPr>
          <w:rFonts w:hint="eastAsia" w:ascii="仿宋_GB2312" w:hAnsi="仿宋_GB2312" w:eastAsia="仿宋_GB2312" w:cs="仿宋_GB2312"/>
          <w:strike w:val="0"/>
          <w:dstrike w:val="0"/>
          <w:color w:val="000000"/>
          <w:sz w:val="32"/>
          <w:szCs w:val="32"/>
          <w:highlight w:val="none"/>
          <w:lang w:val="en-US" w:eastAsia="zh-CN"/>
        </w:rPr>
        <w:t>管理</w:t>
      </w:r>
      <w:r>
        <w:rPr>
          <w:rFonts w:hint="eastAsia" w:ascii="仿宋_GB2312" w:hAnsi="仿宋_GB2312" w:eastAsia="仿宋_GB2312" w:cs="仿宋_GB2312"/>
          <w:strike w:val="0"/>
          <w:color w:val="000000"/>
          <w:sz w:val="32"/>
          <w:szCs w:val="32"/>
          <w:highlight w:val="none"/>
          <w:lang w:val="en-US" w:eastAsia="zh-CN"/>
        </w:rPr>
        <w:t>、项目管理、要素流动、公共服务</w:t>
      </w:r>
      <w:r>
        <w:rPr>
          <w:rFonts w:hint="eastAsia" w:ascii="仿宋_GB2312" w:hAnsi="仿宋_GB2312" w:eastAsia="仿宋_GB2312" w:cs="仿宋_GB2312"/>
          <w:strike w:val="0"/>
          <w:color w:val="000000"/>
          <w:sz w:val="32"/>
          <w:szCs w:val="32"/>
          <w:highlight w:val="none"/>
        </w:rPr>
        <w:t>等重点领域</w:t>
      </w:r>
      <w:r>
        <w:rPr>
          <w:rFonts w:hint="eastAsia" w:ascii="仿宋_GB2312" w:hAnsi="仿宋_GB2312" w:eastAsia="仿宋_GB2312" w:cs="仿宋_GB2312"/>
          <w:strike w:val="0"/>
          <w:color w:val="000000"/>
          <w:sz w:val="32"/>
          <w:szCs w:val="32"/>
          <w:highlight w:val="none"/>
          <w:lang w:val="en-US" w:eastAsia="zh-CN"/>
        </w:rPr>
        <w:t>提出</w:t>
      </w:r>
      <w:r>
        <w:rPr>
          <w:rFonts w:hint="eastAsia" w:ascii="仿宋_GB2312" w:hAnsi="仿宋_GB2312" w:eastAsia="仿宋_GB2312" w:cs="仿宋_GB2312"/>
          <w:strike w:val="0"/>
          <w:color w:val="000000"/>
          <w:sz w:val="32"/>
          <w:szCs w:val="32"/>
          <w:highlight w:val="none"/>
        </w:rPr>
        <w:t>需要授权</w:t>
      </w:r>
      <w:r>
        <w:rPr>
          <w:rFonts w:hint="eastAsia" w:ascii="仿宋_GB2312" w:hAnsi="仿宋_GB2312" w:eastAsia="仿宋_GB2312" w:cs="仿宋_GB2312"/>
          <w:strike w:val="0"/>
          <w:color w:val="000000"/>
          <w:sz w:val="32"/>
          <w:szCs w:val="32"/>
          <w:highlight w:val="none"/>
          <w:lang w:eastAsia="zh-CN"/>
        </w:rPr>
        <w:t>、</w:t>
      </w:r>
      <w:r>
        <w:rPr>
          <w:rFonts w:hint="eastAsia" w:ascii="仿宋_GB2312" w:hAnsi="仿宋_GB2312" w:eastAsia="仿宋_GB2312" w:cs="仿宋_GB2312"/>
          <w:strike w:val="0"/>
          <w:color w:val="000000"/>
          <w:sz w:val="32"/>
          <w:szCs w:val="32"/>
          <w:highlight w:val="none"/>
        </w:rPr>
        <w:t>委托</w:t>
      </w:r>
      <w:r>
        <w:rPr>
          <w:rFonts w:hint="eastAsia" w:ascii="仿宋_GB2312" w:hAnsi="仿宋_GB2312" w:eastAsia="仿宋_GB2312" w:cs="仿宋_GB2312"/>
          <w:b w:val="0"/>
          <w:bCs w:val="0"/>
          <w:strike w:val="0"/>
          <w:color w:val="000000"/>
          <w:sz w:val="32"/>
          <w:szCs w:val="32"/>
          <w:highlight w:val="none"/>
          <w:lang w:val="en-US" w:eastAsia="zh-CN"/>
        </w:rPr>
        <w:t>或者交办</w:t>
      </w:r>
      <w:r>
        <w:rPr>
          <w:rFonts w:hint="eastAsia" w:ascii="仿宋_GB2312" w:hAnsi="仿宋_GB2312" w:eastAsia="仿宋_GB2312" w:cs="仿宋_GB2312"/>
          <w:strike w:val="0"/>
          <w:color w:val="000000"/>
          <w:sz w:val="32"/>
          <w:szCs w:val="32"/>
          <w:highlight w:val="none"/>
        </w:rPr>
        <w:t>的事项清单，</w:t>
      </w:r>
      <w:r>
        <w:rPr>
          <w:rFonts w:hint="eastAsia" w:ascii="仿宋_GB2312" w:hAnsi="仿宋_GB2312" w:eastAsia="仿宋_GB2312" w:cs="仿宋_GB2312"/>
          <w:strike w:val="0"/>
          <w:color w:val="000000"/>
          <w:sz w:val="32"/>
          <w:szCs w:val="32"/>
          <w:highlight w:val="none"/>
          <w:lang w:eastAsia="zh-CN"/>
        </w:rPr>
        <w:t>并</w:t>
      </w:r>
      <w:r>
        <w:rPr>
          <w:rFonts w:hint="eastAsia" w:ascii="仿宋_GB2312" w:hAnsi="仿宋_GB2312" w:eastAsia="仿宋_GB2312" w:cs="仿宋_GB2312"/>
          <w:strike w:val="0"/>
          <w:color w:val="000000"/>
          <w:sz w:val="32"/>
          <w:szCs w:val="32"/>
          <w:highlight w:val="none"/>
        </w:rPr>
        <w:t>按照法定程序报请有权机关批准。</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（跨区域许可）</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在跨区域项目建设中，本省具有行政许可权的行政主管部门，</w:t>
      </w:r>
      <w:r>
        <w:rPr>
          <w:rFonts w:hint="eastAsia" w:ascii="仿宋_GB2312" w:hAnsi="仿宋_GB2312" w:eastAsia="仿宋_GB2312" w:cs="仿宋_GB2312"/>
          <w:color w:val="000000"/>
          <w:sz w:val="32"/>
          <w:szCs w:val="32"/>
          <w:highlight w:val="none"/>
        </w:rPr>
        <w:t>在其法定职权范围内，可以</w:t>
      </w:r>
      <w:r>
        <w:rPr>
          <w:rFonts w:hint="eastAsia" w:ascii="仿宋_GB2312" w:hAnsi="仿宋_GB2312" w:eastAsia="仿宋_GB2312" w:cs="仿宋_GB2312"/>
          <w:color w:val="000000"/>
          <w:sz w:val="32"/>
          <w:szCs w:val="32"/>
          <w:highlight w:val="none"/>
          <w:lang w:val="en-US" w:eastAsia="zh-CN"/>
        </w:rPr>
        <w:t>依法委托上海市或者浙江省的行政主管部门</w:t>
      </w:r>
      <w:r>
        <w:rPr>
          <w:rFonts w:hint="eastAsia" w:ascii="仿宋_GB2312" w:hAnsi="仿宋_GB2312" w:eastAsia="仿宋_GB2312" w:cs="仿宋_GB2312"/>
          <w:color w:val="000000"/>
          <w:sz w:val="32"/>
          <w:szCs w:val="32"/>
          <w:highlight w:val="none"/>
        </w:rPr>
        <w:t>实施行政许可。</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在跨区域项目建设中，行政许可依法由本省和上海市、浙江省的行政主管部门分别实施的，本省可以会同上海市、浙江省共同确定一个行政主管部门受理行政许可申请，并转告其他行政主管部门分别提出意见后实施，或者组织有关行政主管部门联合办理、集中办理。</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w:t>
      </w:r>
      <w:r>
        <w:rPr>
          <w:rFonts w:hint="eastAsia" w:ascii="仿宋_GB2312" w:hAnsi="仿宋_GB2312" w:eastAsia="仿宋_GB2312" w:cs="仿宋_GB2312"/>
          <w:color w:val="000000"/>
          <w:sz w:val="32"/>
          <w:szCs w:val="32"/>
          <w:highlight w:val="none"/>
        </w:rPr>
        <w:t>市场化、社会化专业机构</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本省鼓励</w:t>
      </w:r>
      <w:r>
        <w:rPr>
          <w:rFonts w:hint="eastAsia" w:ascii="仿宋_GB2312" w:hAnsi="仿宋_GB2312" w:eastAsia="仿宋_GB2312" w:cs="仿宋_GB2312"/>
          <w:color w:val="000000"/>
          <w:sz w:val="32"/>
          <w:szCs w:val="32"/>
          <w:highlight w:val="none"/>
        </w:rPr>
        <w:t>市场化、社会化专业机构</w:t>
      </w:r>
      <w:r>
        <w:rPr>
          <w:rFonts w:hint="eastAsia" w:ascii="仿宋_GB2312" w:hAnsi="仿宋_GB2312" w:eastAsia="仿宋_GB2312" w:cs="仿宋_GB2312"/>
          <w:color w:val="000000"/>
          <w:sz w:val="32"/>
          <w:szCs w:val="32"/>
          <w:highlight w:val="none"/>
          <w:lang w:val="en-US" w:eastAsia="zh-CN"/>
        </w:rPr>
        <w:t>和其他社会组织参与示范区建设和治理，</w:t>
      </w:r>
      <w:r>
        <w:rPr>
          <w:rFonts w:hint="eastAsia" w:ascii="Times New Roman" w:hAnsi="Times New Roman" w:eastAsia="仿宋_GB2312"/>
          <w:b w:val="0"/>
          <w:bCs/>
          <w:color w:val="000000"/>
          <w:sz w:val="32"/>
          <w:szCs w:val="32"/>
          <w:highlight w:val="none"/>
          <w:lang w:val="en-US" w:eastAsia="zh-CN"/>
        </w:rPr>
        <w:t>充分发挥其</w:t>
      </w:r>
      <w:r>
        <w:rPr>
          <w:rFonts w:hint="eastAsia" w:ascii="仿宋_GB2312" w:hAnsi="仿宋_GB2312" w:eastAsia="仿宋_GB2312" w:cs="仿宋_GB2312"/>
          <w:color w:val="000000"/>
          <w:sz w:val="32"/>
          <w:szCs w:val="32"/>
          <w:highlight w:val="none"/>
          <w:lang w:val="en-US" w:eastAsia="zh-CN"/>
        </w:rPr>
        <w:t>在</w:t>
      </w:r>
      <w:r>
        <w:rPr>
          <w:rFonts w:hint="eastAsia" w:ascii="Times New Roman" w:hAnsi="Times New Roman" w:eastAsia="仿宋_GB2312"/>
          <w:b w:val="0"/>
          <w:bCs/>
          <w:color w:val="000000"/>
          <w:sz w:val="32"/>
          <w:szCs w:val="32"/>
          <w:highlight w:val="none"/>
          <w:lang w:val="en-US" w:eastAsia="zh-CN"/>
        </w:rPr>
        <w:t>科技创新、生态环境、乡村振兴等领域开放合作、协同共治的作用</w:t>
      </w:r>
      <w:r>
        <w:rPr>
          <w:rFonts w:hint="eastAsia" w:ascii="仿宋_GB2312" w:hAnsi="华文仿宋" w:eastAsia="仿宋_GB2312" w:cs="华文仿宋"/>
          <w:color w:val="000000"/>
          <w:sz w:val="32"/>
          <w:szCs w:val="32"/>
          <w:highlight w:val="none"/>
          <w:lang w:eastAsia="zh-CN"/>
        </w:rPr>
        <w:t>。</w:t>
      </w:r>
    </w:p>
    <w:p>
      <w:pPr>
        <w:numPr>
          <w:ilvl w:val="0"/>
          <w:numId w:val="2"/>
        </w:numPr>
        <w:overflowPunct w:val="0"/>
        <w:spacing w:beforeLines="0" w:afterLines="0" w:line="600" w:lineRule="exact"/>
        <w:ind w:left="0" w:firstLine="640"/>
        <w:rPr>
          <w:rFonts w:hint="default"/>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（干部培养）</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执委会在本省选聘的干部，纳入本省干部选用、比选范围，符合条件的纳入本省优秀年轻干部专项调研范围。本省支持各级国家机关、事业单位、国有企业等从执委会选用优秀干部人才。</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规划</w:t>
      </w:r>
      <w:r>
        <w:rPr>
          <w:rFonts w:hint="eastAsia" w:ascii="黑体" w:hAnsi="黑体" w:eastAsia="黑体" w:cs="黑体"/>
          <w:strike w:val="0"/>
          <w:dstrike w:val="0"/>
          <w:color w:val="000000"/>
          <w:sz w:val="32"/>
          <w:szCs w:val="32"/>
          <w:highlight w:val="none"/>
          <w:lang w:val="en-US" w:eastAsia="zh-CN"/>
        </w:rPr>
        <w:t>建设</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（发展规划）</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吴江区人民政府组织编制国民经济和社会发展规划，应当体现长三角一体化高质量发展要求，并征求执委会的意见。</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（国土空间规划）</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本省会同上海市、浙江省构建</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统一的国土空间规划</w:t>
      </w:r>
      <w:r>
        <w:rPr>
          <w:rFonts w:hint="eastAsia" w:ascii="仿宋_GB2312" w:hAnsi="仿宋_GB2312" w:eastAsia="仿宋_GB2312" w:cs="仿宋_GB2312"/>
          <w:color w:val="000000"/>
          <w:sz w:val="32"/>
          <w:szCs w:val="32"/>
          <w:highlight w:val="none"/>
          <w:lang w:val="en-US" w:eastAsia="zh-CN"/>
        </w:rPr>
        <w:t>体系</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val="en-US" w:eastAsia="zh-CN"/>
        </w:rPr>
        <w:t>协调规划目标，统一基础底板、规划基期、规划期限和核心指标，实行分级分区分类管理</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（国土空间规划编制）</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示范区</w:t>
      </w:r>
      <w:r>
        <w:rPr>
          <w:rFonts w:hint="eastAsia" w:ascii="仿宋_GB2312" w:hAnsi="仿宋_GB2312" w:eastAsia="仿宋_GB2312" w:cs="仿宋_GB2312"/>
          <w:color w:val="000000"/>
          <w:sz w:val="32"/>
          <w:szCs w:val="32"/>
          <w:highlight w:val="none"/>
        </w:rPr>
        <w:t>国土空间总体规划</w:t>
      </w:r>
      <w:r>
        <w:rPr>
          <w:rFonts w:hint="eastAsia" w:ascii="仿宋_GB2312" w:hAnsi="仿宋_GB2312" w:eastAsia="仿宋_GB2312" w:cs="仿宋_GB2312"/>
          <w:color w:val="000000"/>
          <w:sz w:val="32"/>
          <w:szCs w:val="32"/>
          <w:highlight w:val="none"/>
          <w:lang w:val="en-US" w:eastAsia="zh-CN"/>
        </w:rPr>
        <w:t>由省人民政府与上海市、浙江省人民政府</w:t>
      </w:r>
      <w:r>
        <w:rPr>
          <w:rFonts w:hint="eastAsia" w:ascii="仿宋_GB2312" w:hAnsi="仿宋_GB2312" w:eastAsia="仿宋_GB2312" w:cs="仿宋_GB2312"/>
          <w:color w:val="000000"/>
          <w:sz w:val="32"/>
          <w:szCs w:val="32"/>
          <w:highlight w:val="none"/>
        </w:rPr>
        <w:t>共同组织编制</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报批</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跨区域的</w:t>
      </w:r>
      <w:r>
        <w:rPr>
          <w:rFonts w:hint="eastAsia" w:ascii="仿宋_GB2312" w:hAnsi="仿宋_GB2312" w:eastAsia="仿宋_GB2312" w:cs="仿宋_GB2312"/>
          <w:color w:val="000000"/>
          <w:sz w:val="32"/>
          <w:szCs w:val="32"/>
          <w:highlight w:val="none"/>
        </w:rPr>
        <w:t>各类专项规划</w:t>
      </w:r>
      <w:r>
        <w:rPr>
          <w:rFonts w:hint="eastAsia" w:ascii="仿宋_GB2312" w:hAnsi="仿宋_GB2312" w:eastAsia="仿宋_GB2312" w:cs="仿宋_GB2312"/>
          <w:color w:val="000000"/>
          <w:sz w:val="32"/>
          <w:szCs w:val="32"/>
          <w:highlight w:val="none"/>
          <w:lang w:val="en-US" w:eastAsia="zh-CN"/>
        </w:rPr>
        <w:t>由本省有关部门与上海市、浙江省</w:t>
      </w:r>
      <w:r>
        <w:rPr>
          <w:rFonts w:hint="eastAsia" w:ascii="仿宋_GB2312" w:hAnsi="仿宋_GB2312" w:eastAsia="仿宋_GB2312" w:cs="仿宋_GB2312"/>
          <w:color w:val="000000"/>
          <w:sz w:val="32"/>
          <w:szCs w:val="32"/>
          <w:highlight w:val="none"/>
        </w:rPr>
        <w:t>有关部门共同组织编制、联合印发</w:t>
      </w:r>
      <w:r>
        <w:rPr>
          <w:rFonts w:hint="eastAsia" w:ascii="仿宋_GB2312" w:hAnsi="仿宋_GB2312" w:eastAsia="仿宋_GB2312" w:cs="仿宋_GB2312"/>
          <w:color w:val="000000"/>
          <w:sz w:val="32"/>
          <w:szCs w:val="32"/>
          <w:highlight w:val="none"/>
          <w:lang w:val="en-US" w:eastAsia="zh-CN"/>
        </w:rPr>
        <w:t>或者共同报批</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示范区先行启动区控制性</w:t>
      </w:r>
      <w:r>
        <w:rPr>
          <w:rFonts w:hint="eastAsia" w:ascii="仿宋_GB2312" w:hAnsi="仿宋_GB2312" w:eastAsia="仿宋_GB2312" w:cs="仿宋_GB2312"/>
          <w:color w:val="000000"/>
          <w:sz w:val="32"/>
          <w:szCs w:val="32"/>
          <w:highlight w:val="none"/>
        </w:rPr>
        <w:t>详细规划</w:t>
      </w:r>
      <w:r>
        <w:rPr>
          <w:rFonts w:hint="eastAsia" w:ascii="仿宋_GB2312" w:hAnsi="仿宋_GB2312" w:eastAsia="仿宋_GB2312" w:cs="仿宋_GB2312"/>
          <w:color w:val="000000"/>
          <w:sz w:val="32"/>
          <w:szCs w:val="32"/>
          <w:highlight w:val="none"/>
          <w:lang w:val="en-US" w:eastAsia="zh-CN"/>
        </w:rPr>
        <w:t>由</w:t>
      </w:r>
      <w:r>
        <w:rPr>
          <w:rFonts w:hint="eastAsia" w:ascii="仿宋_GB2312" w:hAnsi="仿宋_GB2312" w:eastAsia="仿宋_GB2312" w:cs="仿宋_GB2312"/>
          <w:color w:val="000000"/>
          <w:sz w:val="32"/>
          <w:szCs w:val="32"/>
          <w:highlight w:val="none"/>
        </w:rPr>
        <w:t>执委会联合</w:t>
      </w:r>
      <w:r>
        <w:rPr>
          <w:rFonts w:hint="eastAsia" w:ascii="仿宋_GB2312" w:hAnsi="仿宋_GB2312" w:eastAsia="仿宋_GB2312" w:cs="仿宋_GB2312"/>
          <w:color w:val="000000"/>
          <w:sz w:val="32"/>
          <w:szCs w:val="32"/>
          <w:highlight w:val="none"/>
          <w:lang w:val="en-US" w:eastAsia="zh-CN"/>
        </w:rPr>
        <w:t>吴江区、青浦区、嘉善县</w:t>
      </w:r>
      <w:r>
        <w:rPr>
          <w:rFonts w:hint="eastAsia" w:ascii="仿宋_GB2312" w:hAnsi="仿宋_GB2312" w:eastAsia="仿宋_GB2312" w:cs="仿宋_GB2312"/>
          <w:color w:val="000000"/>
          <w:sz w:val="32"/>
          <w:szCs w:val="32"/>
          <w:highlight w:val="none"/>
        </w:rPr>
        <w:t>人民政府</w:t>
      </w:r>
      <w:r>
        <w:rPr>
          <w:rFonts w:hint="eastAsia" w:ascii="仿宋_GB2312" w:hAnsi="仿宋_GB2312" w:eastAsia="仿宋_GB2312" w:cs="仿宋_GB2312"/>
          <w:color w:val="000000"/>
          <w:sz w:val="32"/>
          <w:szCs w:val="32"/>
          <w:highlight w:val="none"/>
          <w:lang w:val="en-US" w:eastAsia="zh-CN"/>
        </w:rPr>
        <w:t>共同</w:t>
      </w:r>
      <w:r>
        <w:rPr>
          <w:rFonts w:hint="eastAsia" w:ascii="仿宋_GB2312" w:hAnsi="仿宋_GB2312" w:eastAsia="仿宋_GB2312" w:cs="仿宋_GB2312"/>
          <w:color w:val="000000"/>
          <w:sz w:val="32"/>
          <w:szCs w:val="32"/>
          <w:highlight w:val="none"/>
        </w:rPr>
        <w:t>审批。</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吴江区编制的涉及国土空间利用的专项规划</w:t>
      </w:r>
      <w:r>
        <w:rPr>
          <w:rFonts w:hint="eastAsia" w:ascii="仿宋_GB2312" w:hAnsi="仿宋_GB2312" w:eastAsia="仿宋_GB2312" w:cs="仿宋_GB2312"/>
          <w:b w:val="0"/>
          <w:bCs w:val="0"/>
          <w:color w:val="000000"/>
          <w:sz w:val="32"/>
          <w:szCs w:val="32"/>
          <w:highlight w:val="none"/>
          <w:u w:val="none"/>
          <w:lang w:eastAsia="zh-CN"/>
        </w:rPr>
        <w:t>、</w:t>
      </w:r>
      <w:r>
        <w:rPr>
          <w:rFonts w:hint="eastAsia" w:ascii="仿宋_GB2312" w:hAnsi="仿宋_GB2312" w:eastAsia="仿宋_GB2312" w:cs="仿宋_GB2312"/>
          <w:b w:val="0"/>
          <w:bCs w:val="0"/>
          <w:color w:val="000000"/>
          <w:sz w:val="32"/>
          <w:szCs w:val="32"/>
          <w:highlight w:val="none"/>
          <w:u w:val="none"/>
        </w:rPr>
        <w:t>村庄规划</w:t>
      </w:r>
      <w:r>
        <w:rPr>
          <w:rFonts w:hint="eastAsia" w:ascii="仿宋_GB2312" w:hAnsi="仿宋_GB2312" w:eastAsia="仿宋_GB2312" w:cs="仿宋_GB2312"/>
          <w:b w:val="0"/>
          <w:bCs w:val="0"/>
          <w:color w:val="000000"/>
          <w:sz w:val="32"/>
          <w:szCs w:val="32"/>
          <w:highlight w:val="none"/>
          <w:u w:val="none"/>
          <w:lang w:val="en-US" w:eastAsia="zh-CN"/>
        </w:rPr>
        <w:t>等</w:t>
      </w:r>
      <w:r>
        <w:rPr>
          <w:rFonts w:hint="eastAsia" w:ascii="仿宋_GB2312" w:hAnsi="仿宋_GB2312" w:eastAsia="仿宋_GB2312" w:cs="仿宋_GB2312"/>
          <w:color w:val="000000"/>
          <w:sz w:val="32"/>
          <w:szCs w:val="32"/>
          <w:highlight w:val="none"/>
        </w:rPr>
        <w:t>应</w:t>
      </w:r>
      <w:r>
        <w:rPr>
          <w:rFonts w:hint="eastAsia" w:ascii="仿宋_GB2312" w:hAnsi="仿宋_GB2312" w:eastAsia="仿宋_GB2312" w:cs="仿宋_GB2312"/>
          <w:color w:val="000000"/>
          <w:sz w:val="32"/>
          <w:szCs w:val="32"/>
          <w:highlight w:val="none"/>
          <w:lang w:val="en-US" w:eastAsia="zh-CN"/>
        </w:rPr>
        <w:t>当</w:t>
      </w:r>
      <w:r>
        <w:rPr>
          <w:rFonts w:hint="eastAsia" w:ascii="仿宋_GB2312" w:hAnsi="仿宋_GB2312" w:eastAsia="仿宋_GB2312" w:cs="仿宋_GB2312"/>
          <w:color w:val="000000"/>
          <w:sz w:val="32"/>
          <w:szCs w:val="32"/>
          <w:highlight w:val="none"/>
        </w:rPr>
        <w:t>符合</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国土空间总体规划，并与</w:t>
      </w:r>
      <w:r>
        <w:rPr>
          <w:rFonts w:hint="eastAsia" w:ascii="仿宋_GB2312" w:hAnsi="仿宋_GB2312" w:eastAsia="仿宋_GB2312" w:cs="仿宋_GB2312"/>
          <w:color w:val="000000"/>
          <w:sz w:val="32"/>
          <w:szCs w:val="32"/>
          <w:highlight w:val="none"/>
          <w:lang w:val="en-US" w:eastAsia="zh-CN"/>
        </w:rPr>
        <w:t>示范区</w:t>
      </w:r>
      <w:r>
        <w:rPr>
          <w:rFonts w:hint="eastAsia" w:ascii="仿宋_GB2312" w:hAnsi="仿宋_GB2312" w:eastAsia="仿宋_GB2312" w:cs="仿宋_GB2312"/>
          <w:color w:val="000000"/>
          <w:sz w:val="32"/>
          <w:szCs w:val="32"/>
          <w:highlight w:val="none"/>
        </w:rPr>
        <w:t>各类专项规划相衔接。</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default"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（规划管理）</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示</w:t>
      </w:r>
      <w:r>
        <w:rPr>
          <w:rFonts w:hint="eastAsia" w:ascii="仿宋_GB2312" w:hAnsi="仿宋_GB2312" w:eastAsia="仿宋_GB2312" w:cs="仿宋_GB2312"/>
          <w:strike w:val="0"/>
          <w:color w:val="000000"/>
          <w:sz w:val="32"/>
          <w:szCs w:val="32"/>
          <w:highlight w:val="none"/>
          <w:lang w:val="en-US" w:eastAsia="zh-CN"/>
        </w:rPr>
        <w:t>范区</w:t>
      </w:r>
      <w:r>
        <w:rPr>
          <w:rFonts w:hint="eastAsia" w:ascii="仿宋_GB2312" w:hAnsi="仿宋_GB2312" w:eastAsia="仿宋_GB2312" w:cs="仿宋_GB2312"/>
          <w:color w:val="000000"/>
          <w:sz w:val="32"/>
          <w:szCs w:val="32"/>
          <w:highlight w:val="none"/>
        </w:rPr>
        <w:t>国土空间</w:t>
      </w:r>
      <w:r>
        <w:rPr>
          <w:rFonts w:hint="eastAsia" w:ascii="仿宋_GB2312" w:hAnsi="仿宋_GB2312" w:eastAsia="仿宋_GB2312" w:cs="仿宋_GB2312"/>
          <w:color w:val="000000"/>
          <w:sz w:val="32"/>
          <w:szCs w:val="32"/>
          <w:highlight w:val="none"/>
          <w:lang w:val="en-US" w:eastAsia="zh-CN"/>
        </w:rPr>
        <w:t>总体</w:t>
      </w:r>
      <w:r>
        <w:rPr>
          <w:rFonts w:hint="eastAsia" w:ascii="仿宋_GB2312" w:hAnsi="仿宋_GB2312" w:eastAsia="仿宋_GB2312" w:cs="仿宋_GB2312"/>
          <w:color w:val="000000"/>
          <w:sz w:val="32"/>
          <w:szCs w:val="32"/>
          <w:highlight w:val="none"/>
        </w:rPr>
        <w:t>规划</w:t>
      </w:r>
      <w:r>
        <w:rPr>
          <w:rFonts w:hint="eastAsia" w:ascii="仿宋_GB2312" w:hAnsi="仿宋_GB2312" w:eastAsia="仿宋_GB2312" w:cs="仿宋_GB2312"/>
          <w:color w:val="000000"/>
          <w:sz w:val="32"/>
          <w:szCs w:val="32"/>
          <w:highlight w:val="none"/>
          <w:lang w:val="en-US" w:eastAsia="zh-CN"/>
        </w:rPr>
        <w:t>按照行政区划管辖权限</w:t>
      </w:r>
      <w:r>
        <w:rPr>
          <w:rFonts w:hint="eastAsia" w:ascii="仿宋_GB2312" w:hAnsi="仿宋_GB2312" w:eastAsia="仿宋_GB2312" w:cs="仿宋_GB2312"/>
          <w:color w:val="000000"/>
          <w:sz w:val="32"/>
          <w:szCs w:val="32"/>
          <w:highlight w:val="none"/>
        </w:rPr>
        <w:t>纳入</w:t>
      </w:r>
      <w:r>
        <w:rPr>
          <w:rFonts w:hint="eastAsia" w:ascii="仿宋_GB2312" w:hAnsi="仿宋_GB2312" w:eastAsia="仿宋_GB2312" w:cs="仿宋_GB2312"/>
          <w:color w:val="000000"/>
          <w:sz w:val="32"/>
          <w:szCs w:val="32"/>
          <w:highlight w:val="none"/>
          <w:lang w:val="en-US" w:eastAsia="zh-CN"/>
        </w:rPr>
        <w:t>本省国土空间规划</w:t>
      </w:r>
      <w:r>
        <w:rPr>
          <w:rFonts w:hint="eastAsia" w:ascii="仿宋_GB2312" w:hAnsi="仿宋_GB2312" w:eastAsia="仿宋_GB2312" w:cs="仿宋_GB2312"/>
          <w:color w:val="000000"/>
          <w:sz w:val="32"/>
          <w:szCs w:val="32"/>
          <w:highlight w:val="none"/>
        </w:rPr>
        <w:t>，建立规划实施动态监测、定期评估和及时维护制度，落实全过程管理。</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示范区规划建设用地机动指标由执委会统筹使用，优先用于示范区先行启动区。</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执委会</w:t>
      </w:r>
      <w:r>
        <w:rPr>
          <w:rFonts w:hint="eastAsia" w:ascii="仿宋_GB2312" w:hAnsi="仿宋_GB2312" w:eastAsia="仿宋_GB2312" w:cs="仿宋_GB2312"/>
          <w:color w:val="000000"/>
          <w:sz w:val="32"/>
          <w:szCs w:val="32"/>
          <w:highlight w:val="none"/>
        </w:rPr>
        <w:t>在</w:t>
      </w:r>
      <w:r>
        <w:rPr>
          <w:rFonts w:hint="eastAsia" w:ascii="仿宋_GB2312" w:hAnsi="仿宋_GB2312" w:eastAsia="仿宋_GB2312" w:cs="仿宋_GB2312"/>
          <w:color w:val="000000"/>
          <w:sz w:val="32"/>
          <w:szCs w:val="32"/>
          <w:highlight w:val="none"/>
          <w:lang w:val="en-US" w:eastAsia="zh-CN"/>
        </w:rPr>
        <w:t>示范区水乡客厅等重点区域探索</w:t>
      </w:r>
      <w:r>
        <w:rPr>
          <w:rFonts w:hint="eastAsia" w:ascii="仿宋_GB2312" w:hAnsi="仿宋_GB2312" w:eastAsia="仿宋_GB2312" w:cs="仿宋_GB2312"/>
          <w:color w:val="000000"/>
          <w:sz w:val="32"/>
          <w:szCs w:val="32"/>
          <w:highlight w:val="none"/>
        </w:rPr>
        <w:t>建立总规划师制度，对各类规划和建设项目方案设计提供专业咨询</w:t>
      </w:r>
      <w:r>
        <w:rPr>
          <w:rFonts w:hint="eastAsia" w:ascii="仿宋_GB2312" w:hAnsi="仿宋_GB2312" w:eastAsia="仿宋_GB2312" w:cs="仿宋_GB2312"/>
          <w:color w:val="000000"/>
          <w:sz w:val="32"/>
          <w:szCs w:val="32"/>
          <w:highlight w:val="none"/>
          <w:lang w:val="en-US" w:eastAsia="zh-CN"/>
        </w:rPr>
        <w:t>和技术支撑</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（国土用途管制）</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示</w:t>
      </w:r>
      <w:r>
        <w:rPr>
          <w:rFonts w:hint="eastAsia" w:ascii="仿宋_GB2312" w:hAnsi="仿宋_GB2312" w:eastAsia="仿宋_GB2312" w:cs="仿宋_GB2312"/>
          <w:color w:val="000000"/>
          <w:sz w:val="32"/>
          <w:szCs w:val="32"/>
          <w:highlight w:val="none"/>
          <w:lang w:eastAsia="zh-CN"/>
        </w:rPr>
        <w:t>范区</w:t>
      </w:r>
      <w:r>
        <w:rPr>
          <w:rFonts w:hint="eastAsia" w:ascii="仿宋_GB2312" w:hAnsi="仿宋_GB2312" w:eastAsia="仿宋_GB2312" w:cs="仿宋_GB2312"/>
          <w:color w:val="000000"/>
          <w:sz w:val="32"/>
          <w:szCs w:val="32"/>
          <w:highlight w:val="none"/>
        </w:rPr>
        <w:t>应当严格落实划定</w:t>
      </w:r>
      <w:r>
        <w:rPr>
          <w:rFonts w:hint="eastAsia" w:ascii="仿宋_GB2312" w:hAnsi="仿宋_GB2312" w:eastAsia="仿宋_GB2312" w:cs="仿宋_GB2312"/>
          <w:color w:val="000000"/>
          <w:sz w:val="32"/>
          <w:szCs w:val="32"/>
          <w:highlight w:val="none"/>
          <w:lang w:val="en-US" w:eastAsia="zh-CN"/>
        </w:rPr>
        <w:t>的</w:t>
      </w:r>
      <w:r>
        <w:rPr>
          <w:rFonts w:hint="eastAsia" w:ascii="仿宋_GB2312" w:hAnsi="仿宋_GB2312" w:eastAsia="仿宋_GB2312" w:cs="仿宋_GB2312"/>
          <w:color w:val="000000"/>
          <w:sz w:val="32"/>
          <w:szCs w:val="32"/>
          <w:highlight w:val="none"/>
        </w:rPr>
        <w:t>永久基本农田保护线、生态保护红线、城镇开发边界和文化保护控制线，实施分级分类用途管制。</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（指标管理）</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w:t>
      </w:r>
      <w:r>
        <w:rPr>
          <w:rFonts w:hint="eastAsia" w:ascii="仿宋_GB2312" w:hAnsi="仿宋_GB2312" w:eastAsia="仿宋_GB2312" w:cs="仿宋_GB2312"/>
          <w:color w:val="000000"/>
          <w:sz w:val="32"/>
          <w:szCs w:val="32"/>
          <w:highlight w:val="none"/>
        </w:rPr>
        <w:t>优先保障</w:t>
      </w:r>
      <w:r>
        <w:rPr>
          <w:rFonts w:hint="eastAsia" w:ascii="仿宋_GB2312" w:hAnsi="仿宋_GB2312" w:eastAsia="仿宋_GB2312" w:cs="仿宋_GB2312"/>
          <w:color w:val="000000"/>
          <w:sz w:val="32"/>
          <w:szCs w:val="32"/>
          <w:highlight w:val="none"/>
          <w:lang w:val="en-US" w:eastAsia="zh-CN"/>
        </w:rPr>
        <w:t>示范区建</w:t>
      </w:r>
      <w:r>
        <w:rPr>
          <w:rFonts w:hint="eastAsia" w:ascii="仿宋_GB2312" w:hAnsi="仿宋_GB2312" w:eastAsia="仿宋_GB2312" w:cs="仿宋_GB2312"/>
          <w:color w:val="000000"/>
          <w:sz w:val="32"/>
          <w:szCs w:val="32"/>
          <w:highlight w:val="none"/>
        </w:rPr>
        <w:t>设项目用地指标</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统筹安排涉及水乡客厅等重点区域内项目、区域规划的轨道</w:t>
      </w:r>
      <w:r>
        <w:rPr>
          <w:rFonts w:hint="eastAsia" w:ascii="仿宋_GB2312" w:hAnsi="仿宋_GB2312" w:eastAsia="仿宋_GB2312" w:cs="仿宋_GB2312"/>
          <w:color w:val="000000"/>
          <w:sz w:val="32"/>
          <w:szCs w:val="32"/>
          <w:highlight w:val="none"/>
          <w:lang w:val="en-US" w:eastAsia="zh-CN"/>
        </w:rPr>
        <w:t>交通</w:t>
      </w:r>
      <w:r>
        <w:rPr>
          <w:rFonts w:hint="eastAsia" w:ascii="仿宋_GB2312" w:hAnsi="仿宋_GB2312" w:eastAsia="仿宋_GB2312" w:cs="仿宋_GB2312"/>
          <w:color w:val="000000"/>
          <w:sz w:val="32"/>
          <w:szCs w:val="32"/>
          <w:highlight w:val="none"/>
        </w:rPr>
        <w:t>、高速公路、国道、航道、通用机场</w:t>
      </w:r>
      <w:r>
        <w:rPr>
          <w:rFonts w:hint="eastAsia" w:ascii="仿宋_GB2312" w:hAnsi="仿宋_GB2312" w:eastAsia="仿宋_GB2312" w:cs="仿宋_GB2312"/>
          <w:color w:val="000000"/>
          <w:sz w:val="32"/>
          <w:szCs w:val="32"/>
          <w:highlight w:val="none"/>
          <w:lang w:val="en-US" w:eastAsia="zh-CN"/>
        </w:rPr>
        <w:t>以及水利、供排水</w:t>
      </w:r>
      <w:r>
        <w:rPr>
          <w:rFonts w:hint="eastAsia" w:ascii="仿宋_GB2312" w:hAnsi="仿宋_GB2312" w:eastAsia="仿宋_GB2312" w:cs="仿宋_GB2312"/>
          <w:color w:val="000000"/>
          <w:sz w:val="32"/>
          <w:szCs w:val="32"/>
          <w:highlight w:val="none"/>
        </w:rPr>
        <w:t>等重大基础设施项目用地指标。</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省、苏州市</w:t>
      </w:r>
      <w:r>
        <w:rPr>
          <w:rFonts w:hint="eastAsia" w:ascii="仿宋_GB2312" w:hAnsi="仿宋_GB2312" w:eastAsia="仿宋_GB2312" w:cs="仿宋_GB2312"/>
          <w:color w:val="000000"/>
          <w:sz w:val="32"/>
          <w:szCs w:val="32"/>
          <w:highlight w:val="none"/>
        </w:rPr>
        <w:t>自然资源</w:t>
      </w:r>
      <w:r>
        <w:rPr>
          <w:rFonts w:hint="eastAsia" w:ascii="仿宋_GB2312" w:hAnsi="仿宋_GB2312" w:eastAsia="仿宋_GB2312" w:cs="仿宋_GB2312"/>
          <w:color w:val="000000"/>
          <w:sz w:val="32"/>
          <w:szCs w:val="32"/>
          <w:highlight w:val="none"/>
          <w:lang w:val="en-US" w:eastAsia="zh-CN"/>
        </w:rPr>
        <w:t>主管</w:t>
      </w:r>
      <w:r>
        <w:rPr>
          <w:rFonts w:hint="eastAsia" w:ascii="仿宋_GB2312" w:hAnsi="仿宋_GB2312" w:eastAsia="仿宋_GB2312" w:cs="仿宋_GB2312"/>
          <w:color w:val="000000"/>
          <w:sz w:val="32"/>
          <w:szCs w:val="32"/>
          <w:highlight w:val="none"/>
        </w:rPr>
        <w:t>部门</w:t>
      </w:r>
      <w:r>
        <w:rPr>
          <w:rFonts w:hint="eastAsia" w:ascii="仿宋_GB2312" w:hAnsi="仿宋_GB2312" w:eastAsia="仿宋_GB2312" w:cs="仿宋_GB2312"/>
          <w:color w:val="000000"/>
          <w:sz w:val="32"/>
          <w:szCs w:val="32"/>
          <w:highlight w:val="none"/>
          <w:lang w:eastAsia="zh-CN"/>
        </w:rPr>
        <w:t>根据本</w:t>
      </w:r>
      <w:r>
        <w:rPr>
          <w:rFonts w:hint="eastAsia" w:ascii="仿宋_GB2312" w:hAnsi="仿宋_GB2312" w:eastAsia="仿宋_GB2312" w:cs="仿宋_GB2312"/>
          <w:color w:val="000000"/>
          <w:sz w:val="32"/>
          <w:szCs w:val="32"/>
          <w:highlight w:val="none"/>
          <w:lang w:val="en-US" w:eastAsia="zh-CN"/>
        </w:rPr>
        <w:t>省、苏州市</w:t>
      </w:r>
      <w:r>
        <w:rPr>
          <w:rFonts w:hint="eastAsia" w:ascii="仿宋_GB2312" w:hAnsi="仿宋_GB2312" w:eastAsia="仿宋_GB2312" w:cs="仿宋_GB2312"/>
          <w:color w:val="000000"/>
          <w:sz w:val="32"/>
          <w:szCs w:val="32"/>
          <w:highlight w:val="none"/>
          <w:lang w:eastAsia="zh-CN"/>
        </w:rPr>
        <w:t>和</w:t>
      </w:r>
      <w:r>
        <w:rPr>
          <w:rFonts w:hint="eastAsia" w:ascii="仿宋_GB2312" w:hAnsi="仿宋_GB2312" w:eastAsia="仿宋_GB2312" w:cs="仿宋_GB2312"/>
          <w:color w:val="000000"/>
          <w:sz w:val="32"/>
          <w:szCs w:val="32"/>
          <w:highlight w:val="none"/>
          <w:lang w:val="en-US" w:eastAsia="zh-CN"/>
        </w:rPr>
        <w:t>吴江</w:t>
      </w:r>
      <w:r>
        <w:rPr>
          <w:rFonts w:hint="eastAsia" w:ascii="仿宋_GB2312" w:hAnsi="仿宋_GB2312" w:eastAsia="仿宋_GB2312" w:cs="仿宋_GB2312"/>
          <w:color w:val="000000"/>
          <w:sz w:val="32"/>
          <w:szCs w:val="32"/>
          <w:highlight w:val="none"/>
          <w:lang w:eastAsia="zh-CN"/>
        </w:rPr>
        <w:t>区</w:t>
      </w:r>
      <w:r>
        <w:rPr>
          <w:rFonts w:hint="eastAsia" w:ascii="仿宋_GB2312" w:hAnsi="仿宋_GB2312" w:eastAsia="仿宋_GB2312" w:cs="仿宋_GB2312"/>
          <w:color w:val="000000"/>
          <w:sz w:val="32"/>
          <w:szCs w:val="32"/>
          <w:highlight w:val="none"/>
        </w:rPr>
        <w:t>国民经济和社会发展规划、国土空间规划等</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指导吴江区</w:t>
      </w:r>
      <w:r>
        <w:rPr>
          <w:rFonts w:hint="eastAsia" w:ascii="仿宋_GB2312" w:hAnsi="仿宋_GB2312" w:eastAsia="仿宋_GB2312" w:cs="仿宋_GB2312"/>
          <w:color w:val="000000"/>
          <w:sz w:val="32"/>
          <w:szCs w:val="32"/>
          <w:highlight w:val="none"/>
        </w:rPr>
        <w:t>研究制定年度用地计划。</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（国土资源利用）</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eastAsia="zh-CN"/>
        </w:rPr>
      </w:pPr>
      <w:r>
        <w:rPr>
          <w:rFonts w:hint="eastAsia" w:ascii="仿宋_GB2312" w:hAnsi="仿宋_GB2312" w:eastAsia="仿宋_GB2312" w:cs="仿宋_GB2312"/>
          <w:color w:val="000000"/>
          <w:sz w:val="32"/>
          <w:szCs w:val="32"/>
          <w:highlight w:val="none"/>
          <w:lang w:val="en-US" w:eastAsia="zh-CN"/>
        </w:rPr>
        <w:t>本省按照国家统一部署，</w:t>
      </w:r>
      <w:r>
        <w:rPr>
          <w:rFonts w:hint="eastAsia" w:ascii="仿宋_GB2312" w:hAnsi="仿宋_GB2312" w:eastAsia="仿宋_GB2312" w:cs="仿宋_GB2312"/>
          <w:color w:val="000000"/>
          <w:sz w:val="32"/>
          <w:szCs w:val="32"/>
          <w:highlight w:val="none"/>
        </w:rPr>
        <w:t>稳妥推进</w:t>
      </w:r>
      <w:r>
        <w:rPr>
          <w:rFonts w:hint="eastAsia" w:ascii="仿宋_GB2312" w:hAnsi="仿宋_GB2312" w:eastAsia="仿宋_GB2312" w:cs="仿宋_GB2312"/>
          <w:color w:val="000000"/>
          <w:sz w:val="32"/>
          <w:szCs w:val="32"/>
          <w:highlight w:val="none"/>
          <w:lang w:val="en-US" w:eastAsia="zh-CN"/>
        </w:rPr>
        <w:t>示范区内</w:t>
      </w:r>
      <w:r>
        <w:rPr>
          <w:rFonts w:hint="eastAsia" w:ascii="仿宋_GB2312" w:hAnsi="仿宋_GB2312" w:eastAsia="仿宋_GB2312" w:cs="仿宋_GB2312"/>
          <w:color w:val="000000"/>
          <w:sz w:val="32"/>
          <w:szCs w:val="32"/>
          <w:highlight w:val="none"/>
        </w:rPr>
        <w:t>集体经营性建设用地入市试点</w:t>
      </w:r>
      <w:r>
        <w:rPr>
          <w:rFonts w:hint="eastAsia" w:ascii="仿宋_GB2312" w:hAnsi="仿宋_GB2312" w:eastAsia="仿宋_GB2312" w:cs="仿宋_GB2312"/>
          <w:color w:val="000000"/>
          <w:sz w:val="32"/>
          <w:szCs w:val="32"/>
          <w:highlight w:val="none"/>
          <w:lang w:eastAsia="zh-CN"/>
        </w:rPr>
        <w:t>。</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w:t>
      </w:r>
      <w:r>
        <w:rPr>
          <w:rFonts w:hint="eastAsia" w:ascii="仿宋_GB2312" w:hAnsi="仿宋_GB2312" w:eastAsia="仿宋_GB2312" w:cs="仿宋_GB2312"/>
          <w:b w:val="0"/>
          <w:color w:val="000000"/>
          <w:sz w:val="32"/>
          <w:szCs w:val="32"/>
          <w:highlight w:val="none"/>
          <w:lang w:val="en-US" w:eastAsia="zh-CN"/>
        </w:rPr>
        <w:t>支持示范区</w:t>
      </w:r>
      <w:r>
        <w:rPr>
          <w:rFonts w:hint="eastAsia" w:ascii="仿宋_GB2312" w:hAnsi="仿宋_GB2312" w:eastAsia="仿宋_GB2312" w:cs="仿宋_GB2312"/>
          <w:b w:val="0"/>
          <w:color w:val="000000"/>
          <w:sz w:val="32"/>
          <w:szCs w:val="32"/>
          <w:highlight w:val="none"/>
        </w:rPr>
        <w:t>开展全域土地综合整治</w:t>
      </w:r>
      <w:r>
        <w:rPr>
          <w:rFonts w:hint="eastAsia" w:ascii="仿宋_GB2312" w:hAnsi="仿宋_GB2312" w:eastAsia="仿宋_GB2312" w:cs="仿宋_GB2312"/>
          <w:b w:val="0"/>
          <w:color w:val="000000"/>
          <w:sz w:val="32"/>
          <w:szCs w:val="32"/>
          <w:highlight w:val="none"/>
          <w:lang w:val="en-US" w:eastAsia="zh-CN"/>
        </w:rPr>
        <w:t>，</w:t>
      </w:r>
      <w:r>
        <w:rPr>
          <w:rFonts w:hint="eastAsia" w:ascii="仿宋_GB2312" w:hAnsi="仿宋_GB2312" w:eastAsia="仿宋_GB2312" w:cs="仿宋_GB2312"/>
          <w:b w:val="0"/>
          <w:color w:val="000000"/>
          <w:kern w:val="2"/>
          <w:sz w:val="32"/>
          <w:szCs w:val="32"/>
          <w:highlight w:val="none"/>
          <w:lang w:val="en-US" w:eastAsia="zh-CN" w:bidi="ar-SA"/>
        </w:rPr>
        <w:t>依据国土空间规划和相关专项规划，</w:t>
      </w:r>
      <w:r>
        <w:rPr>
          <w:rFonts w:hint="eastAsia" w:ascii="仿宋_GB2312" w:hAnsi="仿宋_GB2312" w:eastAsia="仿宋_GB2312" w:cs="仿宋_GB2312"/>
          <w:b w:val="0"/>
          <w:color w:val="000000"/>
          <w:sz w:val="32"/>
          <w:szCs w:val="32"/>
          <w:highlight w:val="none"/>
        </w:rPr>
        <w:t>在</w:t>
      </w:r>
      <w:r>
        <w:rPr>
          <w:rFonts w:hint="eastAsia" w:ascii="仿宋_GB2312" w:hAnsi="仿宋_GB2312" w:eastAsia="仿宋_GB2312" w:cs="仿宋_GB2312"/>
          <w:b w:val="0"/>
          <w:color w:val="000000"/>
          <w:sz w:val="32"/>
          <w:szCs w:val="32"/>
          <w:highlight w:val="none"/>
          <w:lang w:val="en-US" w:eastAsia="zh-CN"/>
        </w:rPr>
        <w:t>确保</w:t>
      </w:r>
      <w:r>
        <w:rPr>
          <w:rFonts w:hint="eastAsia" w:ascii="仿宋_GB2312" w:hAnsi="仿宋_GB2312" w:eastAsia="仿宋_GB2312" w:cs="仿宋_GB2312"/>
          <w:b w:val="0"/>
          <w:color w:val="000000"/>
          <w:sz w:val="32"/>
          <w:szCs w:val="32"/>
          <w:highlight w:val="none"/>
        </w:rPr>
        <w:t>耕地总量不减、质量提升、结构优化前提下，协同推进</w:t>
      </w:r>
      <w:r>
        <w:rPr>
          <w:rFonts w:hint="eastAsia" w:ascii="仿宋_GB2312" w:hAnsi="仿宋_GB2312" w:eastAsia="仿宋_GB2312" w:cs="仿宋_GB2312"/>
          <w:b w:val="0"/>
          <w:color w:val="000000"/>
          <w:sz w:val="32"/>
          <w:szCs w:val="32"/>
          <w:highlight w:val="none"/>
          <w:lang w:val="en-US" w:eastAsia="zh-CN"/>
        </w:rPr>
        <w:t>省际</w:t>
      </w:r>
      <w:r>
        <w:rPr>
          <w:rFonts w:hint="eastAsia" w:ascii="仿宋_GB2312" w:hAnsi="仿宋_GB2312" w:eastAsia="仿宋_GB2312" w:cs="仿宋_GB2312"/>
          <w:b w:val="0"/>
          <w:color w:val="000000"/>
          <w:sz w:val="32"/>
          <w:szCs w:val="32"/>
          <w:highlight w:val="none"/>
        </w:rPr>
        <w:t>毗邻区域空间布局优化、</w:t>
      </w:r>
      <w:r>
        <w:rPr>
          <w:rFonts w:hint="eastAsia" w:ascii="仿宋_GB2312" w:hAnsi="仿宋_GB2312" w:eastAsia="仿宋_GB2312" w:cs="仿宋_GB2312"/>
          <w:b w:val="0"/>
          <w:color w:val="000000"/>
          <w:sz w:val="32"/>
          <w:szCs w:val="32"/>
          <w:highlight w:val="none"/>
          <w:lang w:val="en-US" w:eastAsia="zh-CN"/>
        </w:rPr>
        <w:t>永久</w:t>
      </w:r>
      <w:r>
        <w:rPr>
          <w:rFonts w:hint="eastAsia" w:ascii="仿宋_GB2312" w:hAnsi="仿宋_GB2312" w:eastAsia="仿宋_GB2312" w:cs="仿宋_GB2312"/>
          <w:b w:val="0"/>
          <w:color w:val="000000"/>
          <w:sz w:val="32"/>
          <w:szCs w:val="32"/>
          <w:highlight w:val="none"/>
        </w:rPr>
        <w:t>基本农田集中连片、生态功能提升</w:t>
      </w:r>
      <w:r>
        <w:rPr>
          <w:rFonts w:hint="eastAsia" w:ascii="仿宋_GB2312" w:hAnsi="仿宋_GB2312" w:eastAsia="仿宋_GB2312" w:cs="仿宋_GB2312"/>
          <w:b w:val="0"/>
          <w:color w:val="000000"/>
          <w:sz w:val="32"/>
          <w:szCs w:val="32"/>
          <w:highlight w:val="none"/>
          <w:lang w:val="en-US" w:eastAsia="zh-CN"/>
        </w:rPr>
        <w:t>、农村资源要素盘活</w:t>
      </w:r>
      <w:r>
        <w:rPr>
          <w:rFonts w:hint="eastAsia" w:ascii="仿宋_GB2312" w:hAnsi="仿宋_GB2312" w:eastAsia="仿宋_GB2312" w:cs="仿宋_GB2312"/>
          <w:b w:val="0"/>
          <w:color w:val="000000"/>
          <w:sz w:val="32"/>
          <w:szCs w:val="32"/>
          <w:highlight w:val="none"/>
          <w:lang w:eastAsia="zh-CN"/>
        </w:rPr>
        <w:t>，</w:t>
      </w:r>
      <w:r>
        <w:rPr>
          <w:rFonts w:hint="eastAsia" w:ascii="仿宋_GB2312" w:hAnsi="仿宋_GB2312" w:eastAsia="仿宋_GB2312" w:cs="仿宋_GB2312"/>
          <w:b w:val="0"/>
          <w:color w:val="000000"/>
          <w:sz w:val="32"/>
          <w:szCs w:val="32"/>
          <w:highlight w:val="none"/>
          <w:lang w:val="en-US" w:eastAsia="zh-CN"/>
        </w:rPr>
        <w:t>促进乡村振兴</w:t>
      </w:r>
      <w:r>
        <w:rPr>
          <w:rFonts w:hint="eastAsia" w:ascii="仿宋_GB2312" w:hAnsi="仿宋_GB2312" w:eastAsia="仿宋_GB2312" w:cs="仿宋_GB2312"/>
          <w:color w:val="000000"/>
          <w:sz w:val="32"/>
          <w:szCs w:val="32"/>
          <w:highlight w:val="none"/>
          <w:lang w:val="en-US" w:eastAsia="zh-CN"/>
        </w:rPr>
        <w:t>和城乡融合发展。</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eastAsia="仿宋_GB2312"/>
          <w:bCs/>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（项目管理）</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eastAsia="仿宋_GB2312"/>
          <w:bCs/>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省</w:t>
      </w:r>
      <w:r>
        <w:rPr>
          <w:rFonts w:hint="eastAsia" w:ascii="仿宋_GB2312" w:eastAsia="仿宋_GB2312"/>
          <w:bCs/>
          <w:color w:val="000000"/>
          <w:sz w:val="32"/>
          <w:szCs w:val="32"/>
          <w:highlight w:val="none"/>
        </w:rPr>
        <w:t>人民政府</w:t>
      </w:r>
      <w:r>
        <w:rPr>
          <w:rFonts w:hint="eastAsia" w:ascii="仿宋_GB2312" w:eastAsia="仿宋_GB2312"/>
          <w:bCs/>
          <w:color w:val="000000"/>
          <w:sz w:val="32"/>
          <w:szCs w:val="32"/>
          <w:highlight w:val="none"/>
          <w:lang w:val="en-US" w:eastAsia="zh-CN"/>
        </w:rPr>
        <w:t>与上海市、浙江省人民政府</w:t>
      </w:r>
      <w:r>
        <w:rPr>
          <w:rFonts w:hint="eastAsia" w:ascii="仿宋_GB2312" w:eastAsia="仿宋_GB2312"/>
          <w:bCs/>
          <w:color w:val="000000"/>
          <w:sz w:val="32"/>
          <w:szCs w:val="32"/>
          <w:highlight w:val="none"/>
        </w:rPr>
        <w:t>联合制定示范区投资项目核准目录</w:t>
      </w:r>
      <w:r>
        <w:rPr>
          <w:rFonts w:hint="eastAsia" w:ascii="仿宋_GB2312" w:eastAsia="仿宋_GB2312"/>
          <w:bCs/>
          <w:color w:val="000000"/>
          <w:sz w:val="32"/>
          <w:szCs w:val="32"/>
          <w:highlight w:val="none"/>
          <w:lang w:eastAsia="zh-CN"/>
        </w:rPr>
        <w:t>。</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eastAsia="仿宋_GB2312"/>
          <w:bCs/>
          <w:color w:val="000000"/>
          <w:sz w:val="32"/>
          <w:szCs w:val="32"/>
          <w:highlight w:val="none"/>
          <w:lang w:val="en-US" w:eastAsia="zh-CN"/>
        </w:rPr>
      </w:pPr>
      <w:r>
        <w:rPr>
          <w:rFonts w:hint="eastAsia" w:ascii="仿宋_GB2312" w:eastAsia="仿宋_GB2312"/>
          <w:bCs/>
          <w:color w:val="000000"/>
          <w:sz w:val="32"/>
          <w:szCs w:val="32"/>
          <w:highlight w:val="none"/>
          <w:lang w:val="en-US" w:eastAsia="zh-CN"/>
        </w:rPr>
        <w:t>执委会和相关部门依托国家投资项目在线审批监管平台，优化投资审批服务，加强投资项目的审批、核准、备案与供地、环境影响评价、洪水影响评价、水土保持方案编制等的协调联动，建立投资项目的监管衔接工作机制。</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eastAsia="宋体"/>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（基础设施互联互通）</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eastAsia="宋体"/>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本省与上海市、浙江省</w:t>
      </w:r>
      <w:r>
        <w:rPr>
          <w:rFonts w:hint="eastAsia" w:ascii="仿宋_GB2312" w:eastAsia="仿宋_GB2312"/>
          <w:b w:val="0"/>
          <w:color w:val="000000"/>
          <w:sz w:val="32"/>
          <w:szCs w:val="32"/>
          <w:highlight w:val="none"/>
          <w:lang w:val="en-US" w:eastAsia="zh-CN"/>
        </w:rPr>
        <w:t>按照相关规划要求，</w:t>
      </w:r>
      <w:r>
        <w:rPr>
          <w:rFonts w:hint="eastAsia" w:ascii="仿宋_GB2312" w:hAnsi="仿宋_GB2312" w:eastAsia="仿宋_GB2312" w:cs="仿宋_GB2312"/>
          <w:color w:val="000000"/>
          <w:sz w:val="32"/>
          <w:szCs w:val="32"/>
          <w:highlight w:val="none"/>
          <w:lang w:val="en-US" w:eastAsia="zh-CN"/>
        </w:rPr>
        <w:t>共同</w:t>
      </w:r>
      <w:r>
        <w:rPr>
          <w:rFonts w:hint="eastAsia" w:ascii="仿宋_GB2312" w:eastAsia="仿宋_GB2312"/>
          <w:b w:val="0"/>
          <w:color w:val="000000"/>
          <w:sz w:val="32"/>
          <w:szCs w:val="32"/>
          <w:highlight w:val="none"/>
          <w:lang w:val="en-US" w:eastAsia="zh-CN"/>
        </w:rPr>
        <w:t>推进</w:t>
      </w:r>
      <w:r>
        <w:rPr>
          <w:rFonts w:hint="eastAsia" w:ascii="仿宋_GB2312" w:hAnsi="仿宋_GB2312" w:eastAsia="仿宋_GB2312" w:cs="仿宋_GB2312"/>
          <w:color w:val="000000"/>
          <w:sz w:val="32"/>
          <w:szCs w:val="32"/>
          <w:highlight w:val="none"/>
          <w:lang w:val="en-US" w:eastAsia="zh-CN"/>
        </w:rPr>
        <w:t>示范</w:t>
      </w:r>
      <w:r>
        <w:rPr>
          <w:rFonts w:hint="eastAsia" w:ascii="仿宋_GB2312" w:eastAsia="仿宋_GB2312"/>
          <w:b w:val="0"/>
          <w:color w:val="000000"/>
          <w:sz w:val="32"/>
          <w:szCs w:val="32"/>
          <w:highlight w:val="none"/>
          <w:lang w:val="en-US" w:eastAsia="zh-CN"/>
        </w:rPr>
        <w:t>区基础设施互联互通，加强示范区电力、水利、燃气、供排水等基础设施建设，建立跨区域一体化市政基础设施</w:t>
      </w:r>
      <w:r>
        <w:rPr>
          <w:rFonts w:hint="default" w:ascii="仿宋_GB2312" w:eastAsia="仿宋_GB2312"/>
          <w:b w:val="0"/>
          <w:color w:val="000000"/>
          <w:sz w:val="32"/>
          <w:szCs w:val="32"/>
          <w:highlight w:val="none"/>
          <w:lang w:val="en-US" w:eastAsia="zh-CN"/>
        </w:rPr>
        <w:t>网络体系</w:t>
      </w:r>
      <w:r>
        <w:rPr>
          <w:rFonts w:hint="eastAsia" w:ascii="仿宋_GB2312" w:eastAsia="仿宋_GB2312"/>
          <w:b w:val="0"/>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本省与上海市、浙江省共同推进跨区域公共交通建设，</w:t>
      </w:r>
      <w:r>
        <w:rPr>
          <w:rFonts w:hint="default" w:ascii="仿宋_GB2312" w:eastAsia="仿宋_GB2312"/>
          <w:b w:val="0"/>
          <w:color w:val="000000"/>
          <w:sz w:val="32"/>
          <w:szCs w:val="32"/>
          <w:highlight w:val="none"/>
          <w:lang w:val="en-US" w:eastAsia="zh-CN"/>
        </w:rPr>
        <w:t>完善轨道交通布局，加强城镇之间公共交通网</w:t>
      </w:r>
      <w:r>
        <w:rPr>
          <w:rFonts w:hint="eastAsia" w:ascii="仿宋_GB2312" w:eastAsia="仿宋_GB2312"/>
          <w:b w:val="0"/>
          <w:color w:val="000000"/>
          <w:sz w:val="32"/>
          <w:szCs w:val="32"/>
          <w:highlight w:val="none"/>
          <w:lang w:val="en-US" w:eastAsia="zh-CN"/>
        </w:rPr>
        <w:t>以及特色交通系统建设，</w:t>
      </w:r>
      <w:r>
        <w:rPr>
          <w:rFonts w:hint="eastAsia" w:ascii="仿宋_GB2312" w:hAnsi="仿宋_GB2312" w:eastAsia="仿宋_GB2312" w:cs="仿宋_GB2312"/>
          <w:color w:val="000000"/>
          <w:sz w:val="32"/>
          <w:szCs w:val="32"/>
          <w:highlight w:val="none"/>
          <w:lang w:val="en-US" w:eastAsia="zh-CN"/>
        </w:rPr>
        <w:t>实现公交线路跨区域联通。</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strike w:val="0"/>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生态</w:t>
      </w:r>
      <w:r>
        <w:rPr>
          <w:rFonts w:hint="eastAsia" w:ascii="黑体" w:hAnsi="黑体" w:eastAsia="黑体" w:cs="黑体"/>
          <w:strike w:val="0"/>
          <w:dstrike w:val="0"/>
          <w:color w:val="000000"/>
          <w:sz w:val="32"/>
          <w:szCs w:val="32"/>
          <w:highlight w:val="none"/>
          <w:lang w:val="en-US" w:eastAsia="zh-CN"/>
        </w:rPr>
        <w:t>环境</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strike w:val="0"/>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（三统一制度）</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本省会同上海市、浙江省在示范</w:t>
      </w:r>
      <w:r>
        <w:rPr>
          <w:rFonts w:hint="eastAsia" w:ascii="仿宋_GB2312" w:hAnsi="仿宋_GB2312" w:eastAsia="仿宋_GB2312" w:cs="仿宋_GB2312"/>
          <w:b w:val="0"/>
          <w:color w:val="000000"/>
          <w:sz w:val="32"/>
          <w:szCs w:val="32"/>
          <w:highlight w:val="none"/>
          <w:lang w:val="en-US" w:eastAsia="zh-CN"/>
        </w:rPr>
        <w:t>区推进</w:t>
      </w:r>
      <w:r>
        <w:rPr>
          <w:rFonts w:hint="eastAsia" w:ascii="仿宋_GB2312" w:hAnsi="仿宋_GB2312" w:eastAsia="仿宋_GB2312" w:cs="仿宋_GB2312"/>
          <w:b w:val="0"/>
          <w:color w:val="000000"/>
          <w:sz w:val="32"/>
          <w:szCs w:val="32"/>
          <w:highlight w:val="none"/>
        </w:rPr>
        <w:t>统一生态环境标准，</w:t>
      </w:r>
      <w:r>
        <w:rPr>
          <w:rFonts w:hint="eastAsia" w:ascii="仿宋_GB2312" w:hAnsi="仿宋_GB2312" w:eastAsia="仿宋_GB2312" w:cs="仿宋_GB2312"/>
          <w:b w:val="0"/>
          <w:color w:val="000000"/>
          <w:sz w:val="32"/>
          <w:szCs w:val="32"/>
          <w:highlight w:val="none"/>
          <w:lang w:val="en-US" w:eastAsia="zh-CN"/>
        </w:rPr>
        <w:t>探索制定高于强制性标准</w:t>
      </w:r>
      <w:r>
        <w:rPr>
          <w:rFonts w:hint="eastAsia" w:ascii="仿宋_GB2312" w:hAnsi="仿宋_GB2312" w:eastAsia="仿宋_GB2312" w:cs="仿宋_GB2312"/>
          <w:b w:val="0"/>
          <w:color w:val="000000"/>
          <w:sz w:val="32"/>
          <w:szCs w:val="32"/>
          <w:highlight w:val="none"/>
        </w:rPr>
        <w:t>的</w:t>
      </w:r>
      <w:r>
        <w:rPr>
          <w:rFonts w:hint="eastAsia" w:ascii="仿宋_GB2312" w:hAnsi="仿宋_GB2312" w:eastAsia="仿宋_GB2312" w:cs="仿宋_GB2312"/>
          <w:b w:val="0"/>
          <w:color w:val="000000"/>
          <w:sz w:val="32"/>
          <w:szCs w:val="32"/>
          <w:highlight w:val="none"/>
          <w:lang w:val="en-US" w:eastAsia="zh-CN"/>
        </w:rPr>
        <w:t>生态环境标准</w:t>
      </w:r>
      <w:r>
        <w:rPr>
          <w:rFonts w:hint="eastAsia" w:ascii="仿宋_GB2312" w:hAnsi="仿宋_GB2312" w:eastAsia="仿宋_GB2312" w:cs="仿宋_GB2312"/>
          <w:b w:val="0"/>
          <w:color w:val="000000"/>
          <w:sz w:val="32"/>
          <w:szCs w:val="32"/>
          <w:highlight w:val="none"/>
          <w:lang w:eastAsia="zh-CN"/>
        </w:rPr>
        <w:t>；</w:t>
      </w:r>
      <w:r>
        <w:rPr>
          <w:rFonts w:hint="eastAsia" w:ascii="仿宋_GB2312" w:hAnsi="仿宋_GB2312" w:eastAsia="仿宋_GB2312" w:cs="仿宋_GB2312"/>
          <w:b w:val="0"/>
          <w:color w:val="000000"/>
          <w:sz w:val="32"/>
          <w:szCs w:val="32"/>
          <w:highlight w:val="none"/>
        </w:rPr>
        <w:t>统一</w:t>
      </w:r>
      <w:r>
        <w:rPr>
          <w:rFonts w:hint="eastAsia" w:ascii="仿宋_GB2312" w:hAnsi="仿宋_GB2312" w:eastAsia="仿宋_GB2312" w:cs="仿宋_GB2312"/>
          <w:b w:val="0"/>
          <w:color w:val="000000"/>
          <w:sz w:val="32"/>
          <w:szCs w:val="32"/>
          <w:highlight w:val="none"/>
          <w:lang w:val="en-US" w:eastAsia="zh-CN"/>
        </w:rPr>
        <w:t>生态</w:t>
      </w:r>
      <w:r>
        <w:rPr>
          <w:rFonts w:hint="eastAsia" w:ascii="仿宋_GB2312" w:hAnsi="仿宋_GB2312" w:eastAsia="仿宋_GB2312" w:cs="仿宋_GB2312"/>
          <w:b w:val="0"/>
          <w:color w:val="000000"/>
          <w:sz w:val="32"/>
          <w:szCs w:val="32"/>
          <w:highlight w:val="none"/>
        </w:rPr>
        <w:t>环境监测监控</w:t>
      </w:r>
      <w:r>
        <w:rPr>
          <w:rFonts w:hint="eastAsia" w:ascii="仿宋_GB2312" w:hAnsi="仿宋_GB2312" w:eastAsia="仿宋_GB2312" w:cs="仿宋_GB2312"/>
          <w:b w:val="0"/>
          <w:color w:val="000000"/>
          <w:sz w:val="32"/>
          <w:szCs w:val="32"/>
          <w:highlight w:val="none"/>
          <w:lang w:val="en-US" w:eastAsia="zh-CN"/>
        </w:rPr>
        <w:t>网络</w:t>
      </w:r>
      <w:r>
        <w:rPr>
          <w:rFonts w:hint="eastAsia" w:ascii="仿宋_GB2312" w:hAnsi="仿宋_GB2312" w:eastAsia="仿宋_GB2312" w:cs="仿宋_GB2312"/>
          <w:b w:val="0"/>
          <w:color w:val="000000"/>
          <w:sz w:val="32"/>
          <w:szCs w:val="32"/>
          <w:highlight w:val="none"/>
        </w:rPr>
        <w:t>，建立区域</w:t>
      </w:r>
      <w:r>
        <w:rPr>
          <w:rFonts w:hint="eastAsia" w:ascii="仿宋_GB2312" w:hAnsi="仿宋_GB2312" w:eastAsia="仿宋_GB2312" w:cs="仿宋_GB2312"/>
          <w:b w:val="0"/>
          <w:color w:val="000000"/>
          <w:sz w:val="32"/>
          <w:szCs w:val="32"/>
          <w:highlight w:val="none"/>
          <w:lang w:val="en-US" w:eastAsia="zh-CN"/>
        </w:rPr>
        <w:t>统一的</w:t>
      </w:r>
      <w:r>
        <w:rPr>
          <w:rFonts w:hint="eastAsia" w:ascii="仿宋_GB2312" w:hAnsi="仿宋_GB2312" w:eastAsia="仿宋_GB2312" w:cs="仿宋_GB2312"/>
          <w:b w:val="0"/>
          <w:color w:val="000000"/>
          <w:sz w:val="32"/>
          <w:szCs w:val="32"/>
          <w:highlight w:val="none"/>
        </w:rPr>
        <w:t>生态环境和污染源监测监控平台，</w:t>
      </w:r>
      <w:r>
        <w:rPr>
          <w:rFonts w:hint="eastAsia" w:ascii="仿宋_GB2312" w:hAnsi="仿宋_GB2312" w:eastAsia="仿宋_GB2312" w:cs="仿宋_GB2312"/>
          <w:b w:val="0"/>
          <w:color w:val="000000"/>
          <w:sz w:val="32"/>
          <w:szCs w:val="32"/>
          <w:highlight w:val="none"/>
          <w:lang w:val="en-US" w:eastAsia="zh-CN"/>
        </w:rPr>
        <w:t>推动</w:t>
      </w:r>
      <w:r>
        <w:rPr>
          <w:rFonts w:hint="eastAsia" w:ascii="仿宋_GB2312" w:hAnsi="仿宋_GB2312" w:eastAsia="仿宋_GB2312" w:cs="仿宋_GB2312"/>
          <w:b w:val="0"/>
          <w:color w:val="000000"/>
          <w:sz w:val="32"/>
          <w:szCs w:val="32"/>
          <w:highlight w:val="none"/>
          <w:lang w:eastAsia="zh-CN"/>
        </w:rPr>
        <w:t>各类</w:t>
      </w:r>
      <w:r>
        <w:rPr>
          <w:rFonts w:hint="eastAsia" w:ascii="仿宋_GB2312" w:hAnsi="仿宋_GB2312" w:eastAsia="仿宋_GB2312" w:cs="仿宋_GB2312"/>
          <w:b w:val="0"/>
          <w:color w:val="000000"/>
          <w:sz w:val="32"/>
          <w:szCs w:val="32"/>
          <w:highlight w:val="none"/>
          <w:lang w:val="en-US" w:eastAsia="zh-CN"/>
        </w:rPr>
        <w:t>监测数据</w:t>
      </w:r>
      <w:r>
        <w:rPr>
          <w:rFonts w:hint="eastAsia" w:ascii="仿宋_GB2312" w:hAnsi="仿宋_GB2312" w:eastAsia="仿宋_GB2312" w:cs="仿宋_GB2312"/>
          <w:color w:val="000000"/>
          <w:sz w:val="32"/>
          <w:szCs w:val="32"/>
          <w:highlight w:val="none"/>
          <w:lang w:val="en-US" w:eastAsia="zh-CN"/>
        </w:rPr>
        <w:t>实现</w:t>
      </w:r>
      <w:r>
        <w:rPr>
          <w:rFonts w:hint="eastAsia" w:ascii="仿宋_GB2312" w:hAnsi="仿宋_GB2312" w:eastAsia="仿宋_GB2312" w:cs="仿宋_GB2312"/>
          <w:b w:val="0"/>
          <w:color w:val="000000"/>
          <w:sz w:val="32"/>
          <w:szCs w:val="32"/>
          <w:highlight w:val="none"/>
          <w:lang w:val="en-US" w:eastAsia="zh-CN"/>
        </w:rPr>
        <w:t>信息互通</w:t>
      </w:r>
      <w:r>
        <w:rPr>
          <w:rFonts w:hint="eastAsia" w:ascii="仿宋_GB2312" w:hAnsi="仿宋_GB2312" w:eastAsia="仿宋_GB2312" w:cs="仿宋_GB2312"/>
          <w:b w:val="0"/>
          <w:color w:val="000000"/>
          <w:sz w:val="32"/>
          <w:szCs w:val="32"/>
          <w:highlight w:val="none"/>
        </w:rPr>
        <w:t>、结果互认</w:t>
      </w:r>
      <w:r>
        <w:rPr>
          <w:rFonts w:hint="eastAsia" w:ascii="仿宋_GB2312" w:hAnsi="仿宋_GB2312" w:eastAsia="仿宋_GB2312" w:cs="仿宋_GB2312"/>
          <w:b w:val="0"/>
          <w:color w:val="000000"/>
          <w:sz w:val="32"/>
          <w:szCs w:val="32"/>
          <w:highlight w:val="none"/>
          <w:lang w:eastAsia="zh-CN"/>
        </w:rPr>
        <w:t>；</w:t>
      </w:r>
      <w:r>
        <w:rPr>
          <w:rFonts w:hint="eastAsia" w:ascii="仿宋_GB2312" w:hAnsi="仿宋_GB2312" w:eastAsia="仿宋_GB2312" w:cs="仿宋_GB2312"/>
          <w:b w:val="0"/>
          <w:color w:val="000000"/>
          <w:sz w:val="32"/>
          <w:szCs w:val="32"/>
          <w:highlight w:val="none"/>
        </w:rPr>
        <w:t>统一</w:t>
      </w:r>
      <w:r>
        <w:rPr>
          <w:rFonts w:hint="eastAsia" w:ascii="仿宋_GB2312" w:hAnsi="仿宋_GB2312" w:eastAsia="仿宋_GB2312" w:cs="仿宋_GB2312"/>
          <w:b w:val="0"/>
          <w:color w:val="000000"/>
          <w:sz w:val="32"/>
          <w:szCs w:val="32"/>
          <w:highlight w:val="none"/>
          <w:lang w:val="en-US" w:eastAsia="zh-CN"/>
        </w:rPr>
        <w:t>生态</w:t>
      </w:r>
      <w:r>
        <w:rPr>
          <w:rFonts w:hint="eastAsia" w:ascii="仿宋_GB2312" w:hAnsi="仿宋_GB2312" w:eastAsia="仿宋_GB2312" w:cs="仿宋_GB2312"/>
          <w:b w:val="0"/>
          <w:color w:val="000000"/>
          <w:sz w:val="32"/>
          <w:szCs w:val="32"/>
          <w:highlight w:val="none"/>
        </w:rPr>
        <w:t>环境监管执法，制定统一的生态环境行政执法规范</w:t>
      </w:r>
      <w:r>
        <w:rPr>
          <w:rFonts w:hint="eastAsia" w:ascii="仿宋_GB2312" w:hAnsi="仿宋_GB2312" w:eastAsia="仿宋_GB2312" w:cs="仿宋_GB2312"/>
          <w:b w:val="0"/>
          <w:color w:val="000000"/>
          <w:sz w:val="32"/>
          <w:szCs w:val="32"/>
          <w:highlight w:val="none"/>
          <w:lang w:eastAsia="zh-CN"/>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（生态环境分区管控）</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省生态环境部门会同执委会推动生态环境分区管控制度在示范区应用，制定示范区生态环境管控要求。</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本省支持示范区推行环境影响评价制度、排污许可制度、排污权有偿使用和交易等改革试点工作。</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（跨界水体联保共治）</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本省支持示范区</w:t>
      </w:r>
      <w:r>
        <w:rPr>
          <w:rFonts w:hint="eastAsia" w:ascii="仿宋_GB2312" w:hAnsi="仿宋_GB2312" w:eastAsia="仿宋_GB2312" w:cs="仿宋_GB2312"/>
          <w:color w:val="000000"/>
          <w:sz w:val="32"/>
          <w:szCs w:val="32"/>
          <w:highlight w:val="none"/>
        </w:rPr>
        <w:t>实施联合河湖长制，协调统一太浦河、淀山湖、元荡、汾湖等主要水体的环境要素功能目标、污染防治机制以及评估考核制度，加强跨界水体联保共治</w:t>
      </w:r>
      <w:r>
        <w:rPr>
          <w:rFonts w:hint="eastAsia" w:ascii="仿宋_GB2312" w:hAnsi="仿宋_GB2312" w:eastAsia="仿宋_GB2312" w:cs="仿宋_GB2312"/>
          <w:color w:val="000000"/>
          <w:sz w:val="32"/>
          <w:szCs w:val="32"/>
          <w:highlight w:val="none"/>
          <w:lang w:eastAsia="zh-CN"/>
        </w:rPr>
        <w:t>，推进周边以及沿岸地区综合整治和生态保护修复</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（固废联防联控）</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吴江区人民政府会同青浦区、嘉善县人民政府</w:t>
      </w:r>
      <w:r>
        <w:rPr>
          <w:rFonts w:hint="eastAsia" w:ascii="仿宋_GB2312" w:hAnsi="仿宋_GB2312" w:eastAsia="仿宋_GB2312" w:cs="仿宋_GB2312"/>
          <w:color w:val="000000"/>
          <w:sz w:val="32"/>
          <w:szCs w:val="32"/>
          <w:highlight w:val="none"/>
        </w:rPr>
        <w:t>建立固体废物污染环境联防联控机制，统筹规划制定、设施建设、固体废物转移等工作，提高工业固体废物</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生活垃圾、建筑垃圾和农业固体废物等源头减量和资源</w:t>
      </w:r>
      <w:r>
        <w:rPr>
          <w:rFonts w:hint="eastAsia" w:ascii="仿宋_GB2312" w:hAnsi="仿宋_GB2312" w:eastAsia="仿宋_GB2312" w:cs="仿宋_GB2312"/>
          <w:color w:val="000000"/>
          <w:sz w:val="32"/>
          <w:szCs w:val="32"/>
          <w:highlight w:val="none"/>
          <w:lang w:val="en-US" w:eastAsia="zh-CN"/>
        </w:rPr>
        <w:t>化</w:t>
      </w:r>
      <w:r>
        <w:rPr>
          <w:rFonts w:hint="eastAsia" w:ascii="仿宋_GB2312" w:hAnsi="仿宋_GB2312" w:eastAsia="仿宋_GB2312" w:cs="仿宋_GB2312"/>
          <w:color w:val="000000"/>
          <w:sz w:val="32"/>
          <w:szCs w:val="32"/>
          <w:highlight w:val="none"/>
        </w:rPr>
        <w:t>利用水平，探索建立废弃物循环利用体系。</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（生态产品价值实现）</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本省支持示范区建立多元化资金投入机制，加大绿色金融对生态产品的支持力度</w:t>
      </w:r>
      <w:r>
        <w:rPr>
          <w:rFonts w:hint="eastAsia" w:ascii="仿宋_GB2312" w:hAnsi="仿宋_GB2312" w:eastAsia="仿宋_GB2312" w:cs="仿宋_GB2312"/>
          <w:strike w:val="0"/>
          <w:dstrike w:val="0"/>
          <w:color w:val="000000"/>
          <w:sz w:val="32"/>
          <w:szCs w:val="32"/>
          <w:highlight w:val="none"/>
          <w:lang w:val="en-US" w:eastAsia="zh-CN"/>
        </w:rPr>
        <w:t>；</w:t>
      </w:r>
      <w:r>
        <w:rPr>
          <w:rFonts w:hint="eastAsia" w:ascii="仿宋_GB2312" w:hAnsi="仿宋_GB2312" w:eastAsia="仿宋_GB2312" w:cs="仿宋_GB2312"/>
          <w:color w:val="000000"/>
          <w:sz w:val="32"/>
          <w:szCs w:val="32"/>
          <w:highlight w:val="none"/>
          <w:lang w:val="en-US" w:eastAsia="zh-CN"/>
        </w:rPr>
        <w:t>开展生态产品价值实现机制试点，完善政府主导、企业和社会各界参与、市场化运作、可持续的生态产品价值实现路径，打造生态产品价值实现机制示范基地。</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（降碳减排）</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w:t>
      </w:r>
      <w:r>
        <w:rPr>
          <w:rFonts w:hint="eastAsia" w:ascii="仿宋_GB2312" w:hAnsi="仿宋_GB2312" w:eastAsia="仿宋_GB2312" w:cs="仿宋_GB2312"/>
          <w:color w:val="000000"/>
          <w:sz w:val="32"/>
          <w:szCs w:val="32"/>
          <w:highlight w:val="none"/>
          <w:lang w:eastAsia="zh-CN"/>
        </w:rPr>
        <w:t>范区</w:t>
      </w:r>
      <w:r>
        <w:rPr>
          <w:rFonts w:hint="eastAsia" w:ascii="仿宋_GB2312" w:hAnsi="仿宋_GB2312" w:eastAsia="仿宋_GB2312" w:cs="仿宋_GB2312"/>
          <w:color w:val="000000"/>
          <w:sz w:val="32"/>
          <w:szCs w:val="32"/>
          <w:highlight w:val="none"/>
        </w:rPr>
        <w:t>积极稳妥推进碳达峰碳中和</w:t>
      </w:r>
      <w:r>
        <w:rPr>
          <w:rFonts w:hint="eastAsia" w:ascii="仿宋_GB2312" w:hAnsi="仿宋_GB2312" w:eastAsia="仿宋_GB2312" w:cs="仿宋_GB2312"/>
          <w:color w:val="000000"/>
          <w:sz w:val="32"/>
          <w:szCs w:val="32"/>
          <w:highlight w:val="none"/>
          <w:lang w:eastAsia="zh-CN"/>
        </w:rPr>
        <w:t>工作</w:t>
      </w:r>
      <w:r>
        <w:rPr>
          <w:rFonts w:hint="eastAsia" w:ascii="仿宋_GB2312" w:hAnsi="仿宋_GB2312" w:eastAsia="仿宋_GB2312" w:cs="仿宋_GB2312"/>
          <w:color w:val="000000"/>
          <w:sz w:val="32"/>
          <w:szCs w:val="32"/>
          <w:highlight w:val="none"/>
        </w:rPr>
        <w:t>，推动能</w:t>
      </w:r>
      <w:r>
        <w:rPr>
          <w:rFonts w:hint="eastAsia" w:ascii="仿宋_GB2312" w:hAnsi="仿宋_GB2312" w:eastAsia="仿宋_GB2312" w:cs="仿宋_GB2312"/>
          <w:color w:val="000000"/>
          <w:sz w:val="32"/>
          <w:szCs w:val="32"/>
          <w:highlight w:val="none"/>
          <w:lang w:val="en-US" w:eastAsia="zh-CN"/>
        </w:rPr>
        <w:t>源消耗总量和强度双控管理</w:t>
      </w:r>
      <w:r>
        <w:rPr>
          <w:rFonts w:hint="eastAsia" w:ascii="仿宋_GB2312" w:hAnsi="仿宋_GB2312" w:eastAsia="仿宋_GB2312" w:cs="仿宋_GB2312"/>
          <w:color w:val="000000"/>
          <w:sz w:val="32"/>
          <w:szCs w:val="32"/>
          <w:highlight w:val="none"/>
        </w:rPr>
        <w:t>逐步转向碳排放总量和强度双控</w:t>
      </w:r>
      <w:r>
        <w:rPr>
          <w:rFonts w:hint="eastAsia" w:ascii="仿宋_GB2312" w:hAnsi="仿宋_GB2312" w:eastAsia="仿宋_GB2312" w:cs="仿宋_GB2312"/>
          <w:color w:val="000000"/>
          <w:sz w:val="32"/>
          <w:szCs w:val="32"/>
          <w:highlight w:val="none"/>
          <w:lang w:val="en-US" w:eastAsia="zh-CN"/>
        </w:rPr>
        <w:t>管理，</w:t>
      </w:r>
      <w:r>
        <w:rPr>
          <w:rFonts w:hint="eastAsia" w:ascii="仿宋_GB2312" w:hAnsi="仿宋_GB2312" w:eastAsia="仿宋_GB2312" w:cs="仿宋_GB2312"/>
          <w:color w:val="000000"/>
          <w:sz w:val="32"/>
          <w:szCs w:val="32"/>
          <w:highlight w:val="none"/>
        </w:rPr>
        <w:t>开展</w:t>
      </w:r>
      <w:r>
        <w:rPr>
          <w:rFonts w:hint="eastAsia" w:ascii="仿宋_GB2312" w:hAnsi="仿宋_GB2312" w:eastAsia="仿宋_GB2312" w:cs="仿宋_GB2312"/>
          <w:color w:val="000000"/>
          <w:sz w:val="32"/>
          <w:szCs w:val="32"/>
          <w:highlight w:val="none"/>
          <w:lang w:val="en-US" w:eastAsia="zh-CN"/>
        </w:rPr>
        <w:t>减污降碳协同增效试点</w:t>
      </w:r>
      <w:r>
        <w:rPr>
          <w:rFonts w:hint="eastAsia" w:ascii="仿宋_GB2312" w:hAnsi="仿宋_GB2312" w:eastAsia="仿宋_GB2312" w:cs="仿宋_GB2312"/>
          <w:color w:val="000000"/>
          <w:sz w:val="32"/>
          <w:szCs w:val="32"/>
          <w:highlight w:val="none"/>
        </w:rPr>
        <w:t>示范</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建立碳普惠激励机制，逐步推动碳普惠规则共建、标准互认、信息共享、项目互认</w:t>
      </w:r>
      <w:r>
        <w:rPr>
          <w:rFonts w:hint="eastAsia" w:ascii="仿宋_GB2312" w:hAnsi="仿宋_GB2312" w:eastAsia="仿宋_GB2312" w:cs="仿宋_GB2312"/>
          <w:color w:val="000000"/>
          <w:sz w:val="32"/>
          <w:szCs w:val="32"/>
          <w:highlight w:val="none"/>
          <w:lang w:eastAsia="zh-CN"/>
        </w:rPr>
        <w:t>。</w:t>
      </w:r>
    </w:p>
    <w:p>
      <w:pPr>
        <w:numPr>
          <w:ilvl w:val="0"/>
          <w:numId w:val="2"/>
        </w:numPr>
        <w:overflowPunct w:val="0"/>
        <w:spacing w:beforeLines="0" w:afterLines="0" w:line="600" w:lineRule="exact"/>
        <w:ind w:left="0" w:firstLine="640"/>
        <w:rPr>
          <w:rFonts w:hint="eastAsia"/>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（生物多样性与生态修复）</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强化生物多样性、野生动植物资源及其栖息地的</w:t>
      </w:r>
      <w:r>
        <w:rPr>
          <w:rFonts w:hint="eastAsia" w:ascii="仿宋_GB2312" w:hAnsi="仿宋_GB2312" w:eastAsia="仿宋_GB2312" w:cs="仿宋_GB2312"/>
          <w:color w:val="000000"/>
          <w:sz w:val="32"/>
          <w:szCs w:val="32"/>
          <w:highlight w:val="none"/>
          <w:lang w:val="en-US" w:eastAsia="zh-CN"/>
        </w:rPr>
        <w:t>本底</w:t>
      </w:r>
      <w:r>
        <w:rPr>
          <w:rFonts w:hint="eastAsia" w:ascii="仿宋_GB2312" w:hAnsi="仿宋_GB2312" w:eastAsia="仿宋_GB2312" w:cs="仿宋_GB2312"/>
          <w:color w:val="000000"/>
          <w:sz w:val="32"/>
          <w:szCs w:val="32"/>
          <w:highlight w:val="none"/>
        </w:rPr>
        <w:t>调查</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b w:val="0"/>
          <w:bCs w:val="0"/>
          <w:color w:val="000000"/>
          <w:sz w:val="32"/>
          <w:szCs w:val="32"/>
          <w:highlight w:val="none"/>
          <w:lang w:val="en-US" w:eastAsia="zh-CN"/>
        </w:rPr>
        <w:t>监测、评估</w:t>
      </w:r>
      <w:r>
        <w:rPr>
          <w:rFonts w:hint="eastAsia" w:ascii="仿宋_GB2312" w:hAnsi="仿宋_GB2312" w:eastAsia="仿宋_GB2312" w:cs="仿宋_GB2312"/>
          <w:color w:val="000000"/>
          <w:sz w:val="32"/>
          <w:szCs w:val="32"/>
          <w:highlight w:val="none"/>
          <w:lang w:val="en-US" w:eastAsia="zh-CN"/>
        </w:rPr>
        <w:t>、</w:t>
      </w:r>
      <w:r>
        <w:rPr>
          <w:rFonts w:hint="eastAsia" w:ascii="仿宋_GB2312" w:hAnsi="仿宋_GB2312" w:eastAsia="仿宋_GB2312" w:cs="仿宋_GB2312"/>
          <w:color w:val="000000"/>
          <w:sz w:val="32"/>
          <w:szCs w:val="32"/>
          <w:highlight w:val="none"/>
        </w:rPr>
        <w:t>保护</w:t>
      </w:r>
      <w:r>
        <w:rPr>
          <w:rFonts w:hint="eastAsia" w:ascii="仿宋_GB2312" w:hAnsi="仿宋_GB2312" w:eastAsia="仿宋_GB2312" w:cs="仿宋_GB2312"/>
          <w:color w:val="000000"/>
          <w:sz w:val="32"/>
          <w:szCs w:val="32"/>
          <w:highlight w:val="none"/>
          <w:lang w:val="en-US" w:eastAsia="zh-CN"/>
        </w:rPr>
        <w:t>和修复</w:t>
      </w:r>
      <w:r>
        <w:rPr>
          <w:rFonts w:hint="eastAsia" w:ascii="仿宋_GB2312" w:hAnsi="仿宋_GB2312" w:eastAsia="仿宋_GB2312" w:cs="仿宋_GB2312"/>
          <w:color w:val="000000"/>
          <w:sz w:val="32"/>
          <w:szCs w:val="32"/>
          <w:highlight w:val="none"/>
        </w:rPr>
        <w:t>，规范增殖放流，防治外来物种入侵</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b w:val="0"/>
          <w:bCs w:val="0"/>
          <w:color w:val="000000"/>
          <w:sz w:val="32"/>
          <w:szCs w:val="32"/>
          <w:highlight w:val="none"/>
          <w:lang w:val="en-US" w:eastAsia="zh-CN"/>
        </w:rPr>
        <w:t>加强科普宣传</w:t>
      </w:r>
      <w:r>
        <w:rPr>
          <w:rFonts w:hint="eastAsia" w:ascii="仿宋_GB2312" w:hAnsi="仿宋_GB2312" w:eastAsia="仿宋_GB2312" w:cs="仿宋_GB2312"/>
          <w:color w:val="000000"/>
          <w:sz w:val="32"/>
          <w:szCs w:val="32"/>
          <w:highlight w:val="none"/>
          <w:lang w:val="en-US" w:eastAsia="zh-CN"/>
        </w:rPr>
        <w:t>，</w:t>
      </w:r>
      <w:r>
        <w:rPr>
          <w:rFonts w:hint="eastAsia" w:ascii="仿宋_GB2312" w:hAnsi="仿宋_GB2312" w:eastAsia="仿宋_GB2312" w:cs="仿宋_GB2312"/>
          <w:color w:val="000000"/>
          <w:sz w:val="32"/>
          <w:szCs w:val="32"/>
          <w:highlight w:val="none"/>
        </w:rPr>
        <w:t>推动区域生物多样性保护</w:t>
      </w:r>
      <w:r>
        <w:rPr>
          <w:rFonts w:hint="eastAsia" w:ascii="仿宋_GB2312" w:hAnsi="仿宋_GB2312" w:eastAsia="仿宋_GB2312" w:cs="仿宋_GB2312"/>
          <w:color w:val="000000"/>
          <w:sz w:val="32"/>
          <w:szCs w:val="32"/>
          <w:highlight w:val="none"/>
          <w:lang w:val="en-US" w:eastAsia="zh-CN"/>
        </w:rPr>
        <w:t>试点示范</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left"/>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本省支持示范区</w:t>
      </w:r>
      <w:r>
        <w:rPr>
          <w:rFonts w:hint="eastAsia" w:ascii="仿宋_GB2312" w:hAnsi="仿宋_GB2312" w:eastAsia="仿宋_GB2312" w:cs="仿宋_GB2312"/>
          <w:color w:val="000000"/>
          <w:sz w:val="32"/>
          <w:szCs w:val="32"/>
          <w:highlight w:val="none"/>
        </w:rPr>
        <w:t>实施</w:t>
      </w:r>
      <w:r>
        <w:rPr>
          <w:rFonts w:hint="eastAsia" w:ascii="仿宋_GB2312" w:hAnsi="仿宋_GB2312" w:eastAsia="仿宋_GB2312" w:cs="仿宋_GB2312"/>
          <w:color w:val="000000"/>
          <w:sz w:val="32"/>
          <w:szCs w:val="32"/>
          <w:highlight w:val="none"/>
          <w:lang w:val="en-US" w:eastAsia="zh-CN"/>
        </w:rPr>
        <w:t>生态系统</w:t>
      </w:r>
      <w:r>
        <w:rPr>
          <w:rFonts w:hint="eastAsia" w:ascii="仿宋_GB2312" w:hAnsi="仿宋_GB2312" w:eastAsia="仿宋_GB2312" w:cs="仿宋_GB2312"/>
          <w:color w:val="000000"/>
          <w:sz w:val="32"/>
          <w:szCs w:val="32"/>
          <w:highlight w:val="none"/>
        </w:rPr>
        <w:t>一体化保护和修复，提</w:t>
      </w:r>
      <w:r>
        <w:rPr>
          <w:rFonts w:hint="eastAsia" w:ascii="仿宋_GB2312" w:hAnsi="仿宋_GB2312" w:eastAsia="仿宋_GB2312" w:cs="仿宋_GB2312"/>
          <w:color w:val="000000"/>
          <w:sz w:val="32"/>
          <w:szCs w:val="32"/>
          <w:highlight w:val="none"/>
          <w:lang w:val="en-US" w:eastAsia="zh-CN"/>
        </w:rPr>
        <w:t>升区域</w:t>
      </w:r>
      <w:r>
        <w:rPr>
          <w:rFonts w:hint="eastAsia" w:ascii="仿宋_GB2312" w:hAnsi="仿宋_GB2312" w:eastAsia="仿宋_GB2312" w:cs="仿宋_GB2312"/>
          <w:color w:val="000000"/>
          <w:sz w:val="32"/>
          <w:szCs w:val="32"/>
          <w:highlight w:val="none"/>
        </w:rPr>
        <w:t>生态系统质量和稳定性。</w:t>
      </w:r>
    </w:p>
    <w:p>
      <w:pPr>
        <w:numPr>
          <w:ilvl w:val="0"/>
          <w:numId w:val="2"/>
        </w:numPr>
        <w:overflowPunct w:val="0"/>
        <w:spacing w:beforeLines="0" w:afterLines="0" w:line="600" w:lineRule="exact"/>
        <w:ind w:left="0" w:firstLine="640"/>
        <w:rPr>
          <w:rFonts w:hint="eastAsia"/>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（美丽乡村建设）</w:t>
      </w:r>
    </w:p>
    <w:p>
      <w:pPr>
        <w:pStyle w:val="3"/>
        <w:spacing w:beforeLines="0" w:after="0" w:afterLines="0" w:line="600" w:lineRule="exact"/>
        <w:ind w:firstLine="640" w:firstLineChars="200"/>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本省支持示范区聚焦农村人居环境提升、农村土地制度改革、现代乡村产业体系构建、新型农村集体经济发展、农村精神文明建设等重点领域，在全国率先建成宜居宜业美丽乡村。</w:t>
      </w:r>
    </w:p>
    <w:p>
      <w:pPr>
        <w:pStyle w:val="3"/>
        <w:spacing w:beforeLines="0" w:after="0" w:afterLines="0" w:line="600" w:lineRule="exact"/>
        <w:ind w:firstLine="640" w:firstLineChars="200"/>
        <w:rPr>
          <w:rFonts w:hint="default"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创新发展</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（重点产业）</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执委会会同上海市、江苏省、浙江省行业主管部门制定示范区统一的产业发展指导目录及相关产业项目准入标准</w:t>
      </w:r>
      <w:r>
        <w:rPr>
          <w:rFonts w:hint="eastAsia" w:ascii="仿宋_GB2312" w:hAnsi="仿宋_GB2312" w:eastAsia="仿宋_GB2312" w:cs="仿宋_GB2312"/>
          <w:strike w:val="0"/>
          <w:dstrike w:val="0"/>
          <w:color w:val="000000"/>
          <w:sz w:val="32"/>
          <w:szCs w:val="32"/>
          <w:highlight w:val="none"/>
          <w:lang w:val="en-US" w:eastAsia="zh-CN"/>
        </w:rPr>
        <w:t>，</w:t>
      </w:r>
      <w:r>
        <w:rPr>
          <w:rFonts w:hint="eastAsia" w:ascii="仿宋_GB2312" w:hAnsi="仿宋_GB2312" w:eastAsia="仿宋_GB2312" w:cs="仿宋_GB2312"/>
          <w:color w:val="000000"/>
          <w:sz w:val="32"/>
          <w:szCs w:val="32"/>
          <w:highlight w:val="none"/>
          <w:lang w:val="en-US" w:eastAsia="zh-CN"/>
        </w:rPr>
        <w:t>重点发展新一代信息技术、新能源、新材料、高端装备、</w:t>
      </w:r>
      <w:r>
        <w:rPr>
          <w:rFonts w:hint="eastAsia" w:ascii="仿宋_GB2312" w:hAnsi="仿宋_GB2312" w:eastAsia="仿宋_GB2312" w:cs="仿宋_GB2312"/>
          <w:b w:val="0"/>
          <w:bCs w:val="0"/>
          <w:color w:val="000000"/>
          <w:sz w:val="32"/>
          <w:szCs w:val="32"/>
          <w:highlight w:val="none"/>
          <w:lang w:val="en-US" w:eastAsia="zh-CN"/>
        </w:rPr>
        <w:t>生命健康</w:t>
      </w:r>
      <w:r>
        <w:rPr>
          <w:rFonts w:hint="eastAsia" w:ascii="仿宋_GB2312" w:hAnsi="仿宋_GB2312" w:eastAsia="仿宋_GB2312" w:cs="仿宋_GB2312"/>
          <w:color w:val="000000"/>
          <w:sz w:val="32"/>
          <w:szCs w:val="32"/>
          <w:highlight w:val="none"/>
          <w:lang w:val="en-US" w:eastAsia="zh-CN"/>
        </w:rPr>
        <w:t>等</w:t>
      </w:r>
      <w:r>
        <w:rPr>
          <w:rFonts w:hint="eastAsia" w:ascii="仿宋_GB2312" w:hAnsi="仿宋_GB2312" w:eastAsia="仿宋_GB2312" w:cs="仿宋_GB2312"/>
          <w:strike w:val="0"/>
          <w:dstrike w:val="0"/>
          <w:color w:val="000000"/>
          <w:sz w:val="32"/>
          <w:szCs w:val="32"/>
          <w:highlight w:val="none"/>
          <w:lang w:val="en-US" w:eastAsia="zh-CN"/>
        </w:rPr>
        <w:t>战略性新兴产业和高端现代服务业</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本省支持示范区对符合产业发展方向的传统产业实施现代化改造提升，推进产业智能化绿色化融合发展。</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（产业协同）</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华文仿宋" w:eastAsia="仿宋_GB2312" w:cs="华文仿宋"/>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执委会会同上海市、江苏省、浙江省行业主管部门制定产业发展专项规划，</w:t>
      </w:r>
      <w:r>
        <w:rPr>
          <w:rFonts w:hint="eastAsia" w:ascii="仿宋_GB2312" w:hAnsi="华文仿宋" w:eastAsia="仿宋_GB2312" w:cs="华文仿宋"/>
          <w:color w:val="000000"/>
          <w:sz w:val="32"/>
          <w:szCs w:val="32"/>
          <w:highlight w:val="none"/>
        </w:rPr>
        <w:t>加强</w:t>
      </w:r>
      <w:r>
        <w:rPr>
          <w:rFonts w:hint="eastAsia" w:ascii="仿宋_GB2312" w:hAnsi="华文仿宋" w:eastAsia="仿宋_GB2312" w:cs="华文仿宋"/>
          <w:color w:val="000000"/>
          <w:sz w:val="32"/>
          <w:szCs w:val="32"/>
          <w:highlight w:val="none"/>
          <w:lang w:val="en-US" w:eastAsia="zh-CN"/>
        </w:rPr>
        <w:t>区域内</w:t>
      </w:r>
      <w:r>
        <w:rPr>
          <w:rFonts w:hint="eastAsia" w:ascii="仿宋_GB2312" w:hAnsi="华文仿宋" w:eastAsia="仿宋_GB2312" w:cs="华文仿宋"/>
          <w:color w:val="000000"/>
          <w:sz w:val="32"/>
          <w:szCs w:val="32"/>
          <w:highlight w:val="none"/>
        </w:rPr>
        <w:t>招商平台的沟通联系，</w:t>
      </w:r>
      <w:r>
        <w:rPr>
          <w:rFonts w:hint="eastAsia" w:ascii="仿宋_GB2312" w:hAnsi="华文仿宋" w:eastAsia="仿宋_GB2312" w:cs="华文仿宋"/>
          <w:color w:val="000000"/>
          <w:sz w:val="32"/>
          <w:szCs w:val="32"/>
          <w:highlight w:val="none"/>
          <w:lang w:val="en-US" w:eastAsia="zh-CN"/>
        </w:rPr>
        <w:t>协同完善重点产业链，</w:t>
      </w:r>
      <w:r>
        <w:rPr>
          <w:rFonts w:hint="eastAsia" w:ascii="仿宋_GB2312" w:hAnsi="华文仿宋" w:eastAsia="仿宋_GB2312" w:cs="华文仿宋"/>
          <w:color w:val="000000"/>
          <w:sz w:val="32"/>
          <w:szCs w:val="32"/>
          <w:highlight w:val="none"/>
        </w:rPr>
        <w:t>引导产业合理布局</w:t>
      </w:r>
      <w:r>
        <w:rPr>
          <w:rFonts w:hint="eastAsia" w:ascii="仿宋_GB2312" w:hAnsi="华文仿宋" w:eastAsia="仿宋_GB2312" w:cs="华文仿宋"/>
          <w:color w:val="000000"/>
          <w:sz w:val="32"/>
          <w:szCs w:val="32"/>
          <w:highlight w:val="none"/>
          <w:lang w:val="en-US" w:eastAsia="zh-CN"/>
        </w:rPr>
        <w:t>和集聚发展，推动形成合作共赢的区域产业集群。</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（技术创新）</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i w:val="0"/>
          <w:iCs w:val="0"/>
          <w:caps w:val="0"/>
          <w:color w:val="000000"/>
          <w:spacing w:val="0"/>
          <w:sz w:val="32"/>
          <w:szCs w:val="32"/>
          <w:highlight w:val="none"/>
          <w:shd w:val="clear" w:color="auto" w:fill="auto"/>
          <w:lang w:val="en-US" w:eastAsia="zh-CN"/>
        </w:rPr>
        <w:t>本</w:t>
      </w:r>
      <w:r>
        <w:rPr>
          <w:rFonts w:hint="eastAsia" w:ascii="仿宋_GB2312" w:hAnsi="仿宋_GB2312" w:eastAsia="仿宋_GB2312" w:cs="仿宋_GB2312"/>
          <w:color w:val="000000"/>
          <w:sz w:val="32"/>
          <w:szCs w:val="32"/>
          <w:highlight w:val="none"/>
          <w:lang w:val="en-US" w:eastAsia="zh-CN"/>
        </w:rPr>
        <w:t>省</w:t>
      </w:r>
      <w:r>
        <w:rPr>
          <w:rFonts w:hint="eastAsia" w:ascii="仿宋_GB2312" w:hAnsi="仿宋_GB2312" w:eastAsia="仿宋_GB2312" w:cs="仿宋_GB2312"/>
          <w:i w:val="0"/>
          <w:iCs w:val="0"/>
          <w:caps w:val="0"/>
          <w:color w:val="000000"/>
          <w:spacing w:val="0"/>
          <w:sz w:val="32"/>
          <w:szCs w:val="32"/>
          <w:highlight w:val="none"/>
          <w:shd w:val="clear" w:color="auto" w:fill="auto"/>
          <w:lang w:val="en-US" w:eastAsia="zh-CN"/>
        </w:rPr>
        <w:t>支持示范区</w:t>
      </w:r>
      <w:r>
        <w:rPr>
          <w:rFonts w:hint="eastAsia" w:ascii="仿宋_GB2312" w:hAnsi="仿宋_GB2312" w:eastAsia="仿宋_GB2312" w:cs="仿宋_GB2312"/>
          <w:i w:val="0"/>
          <w:iCs w:val="0"/>
          <w:caps w:val="0"/>
          <w:color w:val="000000"/>
          <w:spacing w:val="0"/>
          <w:sz w:val="32"/>
          <w:szCs w:val="32"/>
          <w:highlight w:val="none"/>
          <w:shd w:val="clear" w:color="auto" w:fill="auto"/>
        </w:rPr>
        <w:t>聚焦</w:t>
      </w:r>
      <w:r>
        <w:rPr>
          <w:rFonts w:hint="eastAsia" w:ascii="仿宋_GB2312" w:hAnsi="仿宋_GB2312" w:eastAsia="仿宋_GB2312" w:cs="仿宋_GB2312"/>
          <w:i w:val="0"/>
          <w:iCs w:val="0"/>
          <w:caps w:val="0"/>
          <w:color w:val="000000"/>
          <w:spacing w:val="0"/>
          <w:sz w:val="32"/>
          <w:szCs w:val="32"/>
          <w:highlight w:val="none"/>
          <w:shd w:val="clear" w:color="auto" w:fill="auto"/>
          <w:lang w:val="en-US" w:eastAsia="zh-CN"/>
        </w:rPr>
        <w:t>重点</w:t>
      </w:r>
      <w:r>
        <w:rPr>
          <w:rFonts w:hint="eastAsia" w:ascii="仿宋_GB2312" w:hAnsi="仿宋_GB2312" w:eastAsia="仿宋_GB2312" w:cs="仿宋_GB2312"/>
          <w:i w:val="0"/>
          <w:iCs w:val="0"/>
          <w:caps w:val="0"/>
          <w:color w:val="000000"/>
          <w:spacing w:val="0"/>
          <w:sz w:val="32"/>
          <w:szCs w:val="32"/>
          <w:highlight w:val="none"/>
          <w:shd w:val="clear" w:color="auto" w:fill="auto"/>
        </w:rPr>
        <w:t>产业和能源资源环境等领域，推进实施联合攻关计划项目</w:t>
      </w:r>
      <w:r>
        <w:rPr>
          <w:rFonts w:hint="eastAsia" w:ascii="仿宋_GB2312" w:hAnsi="仿宋_GB2312" w:eastAsia="仿宋_GB2312" w:cs="仿宋_GB2312"/>
          <w:i w:val="0"/>
          <w:iCs w:val="0"/>
          <w:caps w:val="0"/>
          <w:color w:val="000000"/>
          <w:spacing w:val="0"/>
          <w:sz w:val="32"/>
          <w:szCs w:val="32"/>
          <w:highlight w:val="none"/>
          <w:shd w:val="clear" w:color="auto" w:fill="auto"/>
          <w:lang w:eastAsia="zh-CN"/>
        </w:rPr>
        <w:t>；</w:t>
      </w:r>
      <w:r>
        <w:rPr>
          <w:rFonts w:hint="eastAsia" w:ascii="仿宋_GB2312" w:hAnsi="仿宋_GB2312" w:eastAsia="仿宋_GB2312" w:cs="仿宋_GB2312"/>
          <w:color w:val="000000"/>
          <w:kern w:val="2"/>
          <w:sz w:val="32"/>
          <w:szCs w:val="32"/>
          <w:highlight w:val="none"/>
          <w:lang w:val="en-US" w:eastAsia="zh-CN" w:bidi="ar-SA"/>
        </w:rPr>
        <w:t>鼓励示范区内高校、科研院所、企业等申报长三角科技攻关项目，推进科技创新资源一体化配置。</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strike/>
          <w:dstrike w:val="0"/>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吴江区会同青浦区、嘉善县</w:t>
      </w:r>
      <w:r>
        <w:rPr>
          <w:rFonts w:hint="eastAsia" w:ascii="仿宋_GB2312" w:hAnsi="仿宋_GB2312" w:eastAsia="仿宋_GB2312" w:cs="仿宋_GB2312"/>
          <w:color w:val="000000"/>
          <w:kern w:val="2"/>
          <w:sz w:val="32"/>
          <w:szCs w:val="32"/>
          <w:highlight w:val="none"/>
          <w:lang w:val="en-US" w:eastAsia="zh-CN" w:bidi="ar-SA"/>
        </w:rPr>
        <w:t>建立科技创新券财政资金跨区域结算机制，扩大科技创新券对支持项目和服务机构的覆盖面。</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（创新平台）</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本省支持示范区内科技创新载体建设，支持示范区加大知识创新型总部培育和知识创新型总部基地建设，引进国内外知名高校和科研院所，支持高等院校在示范区设立研究机构，推进示范区科学技术创新。</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ascii="仿宋_GB2312" w:hAnsi="华文仿宋" w:eastAsia="仿宋_GB2312" w:cs="华文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（跨区域高新区）</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ascii="仿宋_GB2312" w:hAnsi="华文仿宋" w:eastAsia="仿宋_GB2312" w:cs="华文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本省支持吴江区与青浦区、嘉善县</w:t>
      </w:r>
      <w:r>
        <w:rPr>
          <w:rFonts w:hint="eastAsia" w:ascii="仿宋_GB2312" w:hAnsi="仿宋_GB2312" w:eastAsia="仿宋_GB2312" w:cs="仿宋_GB2312"/>
          <w:color w:val="000000"/>
          <w:sz w:val="32"/>
          <w:szCs w:val="32"/>
          <w:highlight w:val="none"/>
        </w:rPr>
        <w:t>以“一区多园”模式</w:t>
      </w:r>
      <w:r>
        <w:rPr>
          <w:rFonts w:hint="eastAsia" w:ascii="仿宋_GB2312" w:hAnsi="仿宋_GB2312" w:eastAsia="仿宋_GB2312" w:cs="仿宋_GB2312"/>
          <w:color w:val="000000"/>
          <w:sz w:val="32"/>
          <w:szCs w:val="32"/>
          <w:highlight w:val="none"/>
          <w:lang w:eastAsia="zh-CN"/>
        </w:rPr>
        <w:t>共同</w:t>
      </w:r>
      <w:r>
        <w:rPr>
          <w:rFonts w:hint="eastAsia" w:ascii="仿宋_GB2312" w:hAnsi="仿宋_GB2312" w:eastAsia="仿宋_GB2312" w:cs="仿宋_GB2312"/>
          <w:color w:val="000000"/>
          <w:sz w:val="32"/>
          <w:szCs w:val="32"/>
          <w:highlight w:val="none"/>
        </w:rPr>
        <w:t>建设跨</w:t>
      </w:r>
      <w:r>
        <w:rPr>
          <w:rFonts w:hint="eastAsia" w:ascii="仿宋_GB2312" w:hAnsi="仿宋_GB2312" w:eastAsia="仿宋_GB2312" w:cs="仿宋_GB2312"/>
          <w:color w:val="000000"/>
          <w:sz w:val="32"/>
          <w:szCs w:val="32"/>
          <w:highlight w:val="none"/>
          <w:lang w:eastAsia="zh-CN"/>
        </w:rPr>
        <w:t>区</w:t>
      </w:r>
      <w:r>
        <w:rPr>
          <w:rFonts w:hint="eastAsia" w:ascii="仿宋_GB2312" w:hAnsi="仿宋_GB2312" w:eastAsia="仿宋_GB2312" w:cs="仿宋_GB2312"/>
          <w:color w:val="000000"/>
          <w:sz w:val="32"/>
          <w:szCs w:val="32"/>
          <w:highlight w:val="none"/>
        </w:rPr>
        <w:t>域高新技术</w:t>
      </w:r>
      <w:r>
        <w:rPr>
          <w:rFonts w:hint="eastAsia" w:ascii="仿宋_GB2312" w:hAnsi="仿宋_GB2312" w:eastAsia="仿宋_GB2312" w:cs="仿宋_GB2312"/>
          <w:color w:val="000000"/>
          <w:sz w:val="32"/>
          <w:szCs w:val="32"/>
          <w:highlight w:val="none"/>
          <w:lang w:val="en-US" w:eastAsia="zh-CN"/>
        </w:rPr>
        <w:t>产业</w:t>
      </w:r>
      <w:r>
        <w:rPr>
          <w:rFonts w:hint="eastAsia" w:ascii="仿宋_GB2312" w:hAnsi="仿宋_GB2312" w:eastAsia="仿宋_GB2312" w:cs="仿宋_GB2312"/>
          <w:color w:val="000000"/>
          <w:sz w:val="32"/>
          <w:szCs w:val="32"/>
          <w:highlight w:val="none"/>
        </w:rPr>
        <w:t>开发区</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创建</w:t>
      </w:r>
      <w:r>
        <w:rPr>
          <w:rFonts w:hint="eastAsia" w:ascii="仿宋_GB2312" w:hAnsi="仿宋_GB2312" w:eastAsia="仿宋_GB2312" w:cs="仿宋_GB2312"/>
          <w:color w:val="000000"/>
          <w:sz w:val="32"/>
          <w:szCs w:val="32"/>
          <w:highlight w:val="none"/>
        </w:rPr>
        <w:t>国家高新技术</w:t>
      </w:r>
      <w:r>
        <w:rPr>
          <w:rFonts w:hint="eastAsia" w:ascii="仿宋_GB2312" w:hAnsi="仿宋_GB2312" w:eastAsia="仿宋_GB2312" w:cs="仿宋_GB2312"/>
          <w:color w:val="000000"/>
          <w:sz w:val="32"/>
          <w:szCs w:val="32"/>
          <w:highlight w:val="none"/>
          <w:lang w:val="en-US" w:eastAsia="zh-CN"/>
        </w:rPr>
        <w:t>产业</w:t>
      </w:r>
      <w:r>
        <w:rPr>
          <w:rFonts w:hint="eastAsia" w:ascii="仿宋_GB2312" w:hAnsi="仿宋_GB2312" w:eastAsia="仿宋_GB2312" w:cs="仿宋_GB2312"/>
          <w:color w:val="000000"/>
          <w:sz w:val="32"/>
          <w:szCs w:val="32"/>
          <w:highlight w:val="none"/>
        </w:rPr>
        <w:t>开发区</w:t>
      </w:r>
      <w:r>
        <w:rPr>
          <w:rFonts w:hint="eastAsia" w:ascii="仿宋_GB2312" w:hAnsi="仿宋_GB2312" w:eastAsia="仿宋_GB2312" w:cs="仿宋_GB2312"/>
          <w:color w:val="000000"/>
          <w:sz w:val="32"/>
          <w:szCs w:val="32"/>
          <w:highlight w:val="none"/>
          <w:lang w:eastAsia="zh-CN"/>
        </w:rPr>
        <w:t>。</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ascii="仿宋_GB2312" w:hAnsi="华文仿宋" w:eastAsia="仿宋_GB2312" w:cs="华文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（财税分享）</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本省支持示范区建立健全跨区域投入共担、利益共享的财税分享机制和水乡客厅区域共同账管理机制，探索财政资金的跨区域统筹使用。</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（金融支持）</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本省支</w:t>
      </w:r>
      <w:r>
        <w:rPr>
          <w:rFonts w:hint="eastAsia" w:ascii="仿宋_GB2312" w:hAnsi="仿宋_GB2312" w:eastAsia="仿宋_GB2312" w:cs="仿宋_GB2312"/>
          <w:color w:val="000000"/>
          <w:sz w:val="32"/>
          <w:szCs w:val="32"/>
          <w:highlight w:val="none"/>
        </w:rPr>
        <w:t>持</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内银行</w:t>
      </w:r>
      <w:r>
        <w:rPr>
          <w:rFonts w:hint="eastAsia" w:ascii="仿宋_GB2312" w:hAnsi="仿宋_GB2312" w:eastAsia="仿宋_GB2312" w:cs="仿宋_GB2312"/>
          <w:color w:val="000000"/>
          <w:sz w:val="32"/>
          <w:szCs w:val="32"/>
          <w:highlight w:val="none"/>
          <w:lang w:val="en-US" w:eastAsia="zh-CN"/>
        </w:rPr>
        <w:t>依法开展</w:t>
      </w:r>
      <w:r>
        <w:rPr>
          <w:rFonts w:hint="eastAsia" w:ascii="仿宋_GB2312" w:hAnsi="仿宋_GB2312" w:eastAsia="仿宋_GB2312" w:cs="仿宋_GB2312"/>
          <w:color w:val="000000"/>
          <w:sz w:val="32"/>
          <w:szCs w:val="32"/>
          <w:highlight w:val="none"/>
        </w:rPr>
        <w:t>跨区域</w:t>
      </w:r>
      <w:r>
        <w:rPr>
          <w:rFonts w:hint="eastAsia" w:ascii="仿宋_GB2312" w:hAnsi="仿宋_GB2312" w:eastAsia="仿宋_GB2312" w:cs="仿宋_GB2312"/>
          <w:color w:val="000000"/>
          <w:sz w:val="32"/>
          <w:szCs w:val="32"/>
          <w:highlight w:val="none"/>
          <w:lang w:val="en-US" w:eastAsia="zh-CN"/>
        </w:rPr>
        <w:t>联合</w:t>
      </w:r>
      <w:r>
        <w:rPr>
          <w:rFonts w:hint="eastAsia" w:ascii="仿宋_GB2312" w:hAnsi="仿宋_GB2312" w:eastAsia="仿宋_GB2312" w:cs="仿宋_GB2312"/>
          <w:color w:val="000000"/>
          <w:sz w:val="32"/>
          <w:szCs w:val="32"/>
          <w:highlight w:val="none"/>
        </w:rPr>
        <w:t>授信</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鼓励金融机构在</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提供同城化便利服务。</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ascii="仿宋" w:hAnsi="仿宋" w:eastAsia="仿宋" w:cs="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（知识产权保护）</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华文仿宋" w:eastAsia="仿宋_GB2312" w:cs="华文仿宋"/>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w:t>
      </w:r>
      <w:r>
        <w:rPr>
          <w:rFonts w:ascii="仿宋_GB2312" w:hAnsi="华文仿宋" w:eastAsia="仿宋_GB2312" w:cs="华文仿宋"/>
          <w:color w:val="000000"/>
          <w:sz w:val="32"/>
          <w:szCs w:val="32"/>
          <w:highlight w:val="none"/>
        </w:rPr>
        <w:t>持</w:t>
      </w:r>
      <w:r>
        <w:rPr>
          <w:rFonts w:hint="eastAsia" w:ascii="仿宋_GB2312" w:hAnsi="华文仿宋" w:eastAsia="仿宋_GB2312" w:cs="华文仿宋"/>
          <w:color w:val="000000"/>
          <w:sz w:val="32"/>
          <w:szCs w:val="32"/>
          <w:highlight w:val="none"/>
          <w:lang w:val="en-US" w:eastAsia="zh-CN"/>
        </w:rPr>
        <w:t>示范区完善知识产权保护服务，加强知识产权跨区域联合保护和信息共享。</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color w:val="000000"/>
          <w:highlight w:val="none"/>
        </w:rPr>
      </w:pPr>
      <w:r>
        <w:rPr>
          <w:rFonts w:hint="eastAsia" w:ascii="仿宋_GB2312" w:hAnsi="华文仿宋" w:eastAsia="仿宋_GB2312" w:cs="华文仿宋"/>
          <w:color w:val="000000"/>
          <w:sz w:val="32"/>
          <w:szCs w:val="32"/>
          <w:highlight w:val="none"/>
          <w:lang w:val="en-US" w:eastAsia="zh-CN"/>
        </w:rPr>
        <w:t>本</w:t>
      </w:r>
      <w:r>
        <w:rPr>
          <w:rFonts w:hint="eastAsia" w:ascii="仿宋_GB2312" w:hAnsi="仿宋_GB2312" w:eastAsia="仿宋_GB2312" w:cs="仿宋_GB2312"/>
          <w:color w:val="000000"/>
          <w:sz w:val="32"/>
          <w:szCs w:val="32"/>
          <w:highlight w:val="none"/>
          <w:lang w:val="en-US" w:eastAsia="zh-CN"/>
        </w:rPr>
        <w:t>省</w:t>
      </w:r>
      <w:r>
        <w:rPr>
          <w:rFonts w:hint="eastAsia" w:ascii="仿宋_GB2312" w:hAnsi="华文仿宋" w:eastAsia="仿宋_GB2312" w:cs="华文仿宋"/>
          <w:color w:val="000000"/>
          <w:sz w:val="32"/>
          <w:szCs w:val="32"/>
          <w:highlight w:val="none"/>
          <w:lang w:val="en-US" w:eastAsia="zh-CN"/>
        </w:rPr>
        <w:t>鼓励</w:t>
      </w:r>
      <w:r>
        <w:rPr>
          <w:rFonts w:ascii="仿宋_GB2312" w:hAnsi="华文仿宋" w:eastAsia="仿宋_GB2312" w:cs="华文仿宋"/>
          <w:color w:val="000000"/>
          <w:sz w:val="32"/>
          <w:szCs w:val="32"/>
          <w:highlight w:val="none"/>
        </w:rPr>
        <w:t>知识产权</w:t>
      </w:r>
      <w:r>
        <w:rPr>
          <w:rFonts w:hint="eastAsia" w:ascii="仿宋_GB2312" w:hAnsi="华文仿宋" w:eastAsia="仿宋_GB2312" w:cs="华文仿宋"/>
          <w:color w:val="000000"/>
          <w:sz w:val="32"/>
          <w:szCs w:val="32"/>
          <w:highlight w:val="none"/>
          <w:lang w:val="en-US" w:eastAsia="zh-CN"/>
        </w:rPr>
        <w:t>相关</w:t>
      </w:r>
      <w:r>
        <w:rPr>
          <w:rFonts w:ascii="仿宋_GB2312" w:hAnsi="华文仿宋" w:eastAsia="仿宋_GB2312" w:cs="华文仿宋"/>
          <w:color w:val="000000"/>
          <w:sz w:val="32"/>
          <w:szCs w:val="32"/>
          <w:highlight w:val="none"/>
        </w:rPr>
        <w:t>服务机构、社会组织</w:t>
      </w:r>
      <w:r>
        <w:rPr>
          <w:rFonts w:hint="eastAsia" w:ascii="仿宋_GB2312" w:hAnsi="华文仿宋" w:eastAsia="仿宋_GB2312" w:cs="华文仿宋"/>
          <w:color w:val="000000"/>
          <w:sz w:val="32"/>
          <w:szCs w:val="32"/>
          <w:highlight w:val="none"/>
          <w:lang w:eastAsia="zh-CN"/>
        </w:rPr>
        <w:t>、</w:t>
      </w:r>
      <w:r>
        <w:rPr>
          <w:rFonts w:hint="eastAsia" w:ascii="仿宋_GB2312" w:hAnsi="华文仿宋" w:eastAsia="仿宋_GB2312" w:cs="华文仿宋"/>
          <w:color w:val="000000"/>
          <w:sz w:val="32"/>
          <w:szCs w:val="32"/>
          <w:highlight w:val="none"/>
          <w:lang w:val="en-US" w:eastAsia="zh-CN"/>
        </w:rPr>
        <w:t>争议解决机构</w:t>
      </w:r>
      <w:r>
        <w:rPr>
          <w:rFonts w:ascii="仿宋_GB2312" w:hAnsi="华文仿宋" w:eastAsia="仿宋_GB2312" w:cs="华文仿宋"/>
          <w:color w:val="000000"/>
          <w:sz w:val="32"/>
          <w:szCs w:val="32"/>
          <w:highlight w:val="none"/>
        </w:rPr>
        <w:t>等为</w:t>
      </w:r>
      <w:r>
        <w:rPr>
          <w:rFonts w:hint="eastAsia" w:ascii="仿宋_GB2312" w:hAnsi="华文仿宋" w:eastAsia="仿宋_GB2312" w:cs="华文仿宋"/>
          <w:color w:val="000000"/>
          <w:sz w:val="32"/>
          <w:szCs w:val="32"/>
          <w:highlight w:val="none"/>
          <w:lang w:val="en-US" w:eastAsia="zh-CN"/>
        </w:rPr>
        <w:t>示范区</w:t>
      </w:r>
      <w:r>
        <w:rPr>
          <w:rFonts w:ascii="仿宋_GB2312" w:hAnsi="华文仿宋" w:eastAsia="仿宋_GB2312" w:cs="华文仿宋"/>
          <w:color w:val="000000"/>
          <w:sz w:val="32"/>
          <w:szCs w:val="32"/>
          <w:highlight w:val="none"/>
        </w:rPr>
        <w:t>内企业提供知识产权</w:t>
      </w:r>
      <w:r>
        <w:rPr>
          <w:rFonts w:hint="eastAsia" w:ascii="仿宋_GB2312" w:hAnsi="华文仿宋" w:eastAsia="仿宋_GB2312" w:cs="华文仿宋"/>
          <w:color w:val="000000"/>
          <w:sz w:val="32"/>
          <w:szCs w:val="32"/>
          <w:highlight w:val="none"/>
          <w:lang w:val="en-US" w:eastAsia="zh-CN"/>
        </w:rPr>
        <w:t>法律法规培训、</w:t>
      </w:r>
      <w:r>
        <w:rPr>
          <w:rFonts w:ascii="仿宋_GB2312" w:hAnsi="华文仿宋" w:eastAsia="仿宋_GB2312" w:cs="华文仿宋"/>
          <w:color w:val="000000"/>
          <w:sz w:val="32"/>
          <w:szCs w:val="32"/>
          <w:highlight w:val="none"/>
        </w:rPr>
        <w:t>侵权监测、风险预警、证据收集、评估定价、纠纷</w:t>
      </w:r>
      <w:r>
        <w:rPr>
          <w:rFonts w:hint="eastAsia" w:ascii="仿宋_GB2312" w:hAnsi="华文仿宋" w:eastAsia="仿宋_GB2312" w:cs="华文仿宋"/>
          <w:color w:val="000000"/>
          <w:sz w:val="32"/>
          <w:szCs w:val="32"/>
          <w:highlight w:val="none"/>
          <w:lang w:val="en-US" w:eastAsia="zh-CN"/>
        </w:rPr>
        <w:t>解决</w:t>
      </w:r>
      <w:r>
        <w:rPr>
          <w:rFonts w:ascii="仿宋_GB2312" w:hAnsi="华文仿宋" w:eastAsia="仿宋_GB2312" w:cs="华文仿宋"/>
          <w:color w:val="000000"/>
          <w:sz w:val="32"/>
          <w:szCs w:val="32"/>
          <w:highlight w:val="none"/>
        </w:rPr>
        <w:t>等服务。</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ascii="仿宋" w:hAnsi="仿宋" w:eastAsia="仿宋" w:cs="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（人才评价）</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ascii="仿宋" w:hAnsi="仿宋" w:eastAsia="仿宋" w:cs="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本省支持示范区</w:t>
      </w:r>
      <w:r>
        <w:rPr>
          <w:rFonts w:hint="eastAsia" w:ascii="仿宋_GB2312" w:hAnsi="仿宋_GB2312" w:eastAsia="仿宋_GB2312" w:cs="仿宋_GB2312"/>
          <w:color w:val="000000"/>
          <w:sz w:val="32"/>
          <w:szCs w:val="32"/>
          <w:highlight w:val="none"/>
        </w:rPr>
        <w:t>建立统一的产业人才评价体系</w:t>
      </w:r>
      <w:r>
        <w:rPr>
          <w:rFonts w:hint="eastAsia" w:ascii="仿宋_GB2312" w:hAnsi="仿宋_GB2312" w:eastAsia="仿宋_GB2312" w:cs="仿宋_GB2312"/>
          <w:color w:val="000000"/>
          <w:sz w:val="32"/>
          <w:szCs w:val="32"/>
          <w:highlight w:val="none"/>
          <w:lang w:val="en-US" w:eastAsia="zh-CN"/>
        </w:rPr>
        <w:t>和高端人才评价标准</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val="en-US" w:eastAsia="zh-CN"/>
        </w:rPr>
        <w:t>开展</w:t>
      </w:r>
      <w:r>
        <w:rPr>
          <w:rFonts w:hint="eastAsia" w:ascii="仿宋_GB2312" w:hAnsi="仿宋_GB2312" w:eastAsia="仿宋_GB2312" w:cs="仿宋_GB2312"/>
          <w:color w:val="000000"/>
          <w:sz w:val="32"/>
          <w:szCs w:val="32"/>
          <w:highlight w:val="none"/>
        </w:rPr>
        <w:t>职称联合评审，促进人才合理流动。</w:t>
      </w:r>
    </w:p>
    <w:p>
      <w:pPr>
        <w:keepNext w:val="0"/>
        <w:keepLines w:val="0"/>
        <w:pageBreakBefore w:val="0"/>
        <w:numPr>
          <w:ilvl w:val="0"/>
          <w:numId w:val="2"/>
        </w:numPr>
        <w:kinsoku/>
        <w:wordWrap/>
        <w:overflowPunct w:val="0"/>
        <w:topLinePunct w:val="0"/>
        <w:autoSpaceDE/>
        <w:autoSpaceDN/>
        <w:bidi w:val="0"/>
        <w:adjustRightInd/>
        <w:snapToGrid/>
        <w:spacing w:beforeLines="0" w:afterLines="0" w:line="600" w:lineRule="exact"/>
        <w:ind w:left="0" w:firstLine="640" w:firstLineChars="0"/>
        <w:textAlignment w:val="auto"/>
        <w:rPr>
          <w:rFonts w:hint="eastAsia" w:ascii="黑体" w:hAnsi="黑体" w:eastAsia="黑体" w:cs="黑体"/>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（数据基础设施）</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eastAsia="zh-CN"/>
        </w:rPr>
      </w:pPr>
      <w:r>
        <w:rPr>
          <w:rFonts w:hint="eastAsia" w:ascii="仿宋_GB2312" w:hAnsi="仿宋_GB2312" w:eastAsia="仿宋_GB2312" w:cs="仿宋_GB2312"/>
          <w:color w:val="000000"/>
          <w:sz w:val="32"/>
          <w:szCs w:val="32"/>
          <w:highlight w:val="none"/>
          <w:lang w:val="en-US" w:eastAsia="zh-CN"/>
        </w:rPr>
        <w:t>本省支持示范区</w:t>
      </w:r>
      <w:r>
        <w:rPr>
          <w:rFonts w:ascii="仿宋_GB2312" w:hAnsi="仿宋_GB2312" w:eastAsia="仿宋_GB2312" w:cs="仿宋_GB2312"/>
          <w:color w:val="000000"/>
          <w:sz w:val="32"/>
          <w:szCs w:val="32"/>
          <w:highlight w:val="none"/>
        </w:rPr>
        <w:t>协同</w:t>
      </w:r>
      <w:r>
        <w:rPr>
          <w:rFonts w:hint="eastAsia" w:ascii="仿宋_GB2312" w:hAnsi="仿宋_GB2312" w:eastAsia="仿宋_GB2312" w:cs="仿宋_GB2312"/>
          <w:color w:val="000000"/>
          <w:sz w:val="32"/>
          <w:szCs w:val="32"/>
          <w:highlight w:val="none"/>
          <w:lang w:val="en-US" w:eastAsia="zh-CN"/>
        </w:rPr>
        <w:t>共建</w:t>
      </w:r>
      <w:r>
        <w:rPr>
          <w:rFonts w:ascii="仿宋_GB2312" w:hAnsi="仿宋_GB2312" w:eastAsia="仿宋_GB2312" w:cs="仿宋_GB2312"/>
          <w:color w:val="000000"/>
          <w:sz w:val="32"/>
          <w:szCs w:val="32"/>
          <w:highlight w:val="none"/>
        </w:rPr>
        <w:t>全国一体化算力网络</w:t>
      </w:r>
      <w:r>
        <w:rPr>
          <w:rFonts w:hint="eastAsia" w:ascii="仿宋_GB2312" w:hAnsi="仿宋_GB2312" w:eastAsia="仿宋_GB2312" w:cs="仿宋_GB2312"/>
          <w:color w:val="000000"/>
          <w:sz w:val="32"/>
          <w:szCs w:val="32"/>
          <w:highlight w:val="none"/>
          <w:lang w:val="en-US" w:eastAsia="zh-CN"/>
        </w:rPr>
        <w:t>长三角</w:t>
      </w:r>
      <w:r>
        <w:rPr>
          <w:rFonts w:ascii="仿宋_GB2312" w:hAnsi="仿宋_GB2312" w:eastAsia="仿宋_GB2312" w:cs="仿宋_GB2312"/>
          <w:color w:val="000000"/>
          <w:sz w:val="32"/>
          <w:szCs w:val="32"/>
          <w:highlight w:val="none"/>
        </w:rPr>
        <w:t>国家枢纽节点</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加快示范区</w:t>
      </w:r>
      <w:r>
        <w:rPr>
          <w:rFonts w:hint="eastAsia" w:ascii="仿宋_GB2312" w:hAnsi="仿宋_GB2312" w:eastAsia="仿宋_GB2312" w:cs="仿宋_GB2312"/>
          <w:color w:val="000000"/>
          <w:sz w:val="32"/>
          <w:szCs w:val="32"/>
          <w:highlight w:val="none"/>
        </w:rPr>
        <w:t>数据中心集群</w:t>
      </w:r>
      <w:r>
        <w:rPr>
          <w:rFonts w:hint="eastAsia" w:ascii="仿宋_GB2312" w:hAnsi="仿宋_GB2312" w:eastAsia="仿宋_GB2312" w:cs="仿宋_GB2312"/>
          <w:color w:val="000000"/>
          <w:sz w:val="32"/>
          <w:szCs w:val="32"/>
          <w:highlight w:val="none"/>
          <w:lang w:val="en-US" w:eastAsia="zh-CN"/>
        </w:rPr>
        <w:t>建设</w:t>
      </w:r>
      <w:r>
        <w:rPr>
          <w:rFonts w:ascii="仿宋_GB2312" w:hAnsi="仿宋_GB2312" w:eastAsia="仿宋_GB2312" w:cs="仿宋_GB2312"/>
          <w:color w:val="000000"/>
          <w:sz w:val="32"/>
          <w:szCs w:val="32"/>
          <w:highlight w:val="none"/>
        </w:rPr>
        <w:t>，优化数据中心和存算资源布局，推动算力、数据、应用资源集约和服务创新</w:t>
      </w:r>
      <w:r>
        <w:rPr>
          <w:rFonts w:hint="eastAsia" w:ascii="仿宋_GB2312" w:hAnsi="仿宋_GB2312" w:eastAsia="仿宋_GB2312" w:cs="仿宋_GB2312"/>
          <w:color w:val="000000"/>
          <w:sz w:val="32"/>
          <w:szCs w:val="32"/>
          <w:highlight w:val="none"/>
          <w:lang w:eastAsia="zh-CN"/>
        </w:rPr>
        <w:t>。</w:t>
      </w:r>
    </w:p>
    <w:p>
      <w:pPr>
        <w:keepNext w:val="0"/>
        <w:keepLines w:val="0"/>
        <w:pageBreakBefore w:val="0"/>
        <w:numPr>
          <w:ilvl w:val="0"/>
          <w:numId w:val="0"/>
        </w:numPr>
        <w:kinsoku/>
        <w:wordWrap/>
        <w:overflowPunct w:val="0"/>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江南水乡文化</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 w:hAnsi="仿宋" w:eastAsia="仿宋" w:cs="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（打造水乡文化带）</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 w:hAnsi="仿宋" w:eastAsia="仿宋" w:cs="仿宋"/>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本省支持示范区根据</w:t>
      </w:r>
      <w:r>
        <w:rPr>
          <w:rFonts w:hint="eastAsia" w:ascii="仿宋_GB2312" w:hAnsi="仿宋_GB2312" w:eastAsia="仿宋_GB2312" w:cs="仿宋_GB2312"/>
          <w:strike w:val="0"/>
          <w:dstrike w:val="0"/>
          <w:color w:val="000000"/>
          <w:sz w:val="32"/>
          <w:szCs w:val="32"/>
          <w:highlight w:val="none"/>
          <w:lang w:val="en-US" w:eastAsia="zh-CN"/>
        </w:rPr>
        <w:t>镇水相依的</w:t>
      </w:r>
      <w:r>
        <w:rPr>
          <w:rFonts w:hint="default" w:ascii="仿宋_GB2312" w:hAnsi="仿宋_GB2312" w:eastAsia="仿宋_GB2312" w:cs="仿宋_GB2312"/>
          <w:strike w:val="0"/>
          <w:dstrike w:val="0"/>
          <w:color w:val="000000"/>
          <w:sz w:val="32"/>
          <w:szCs w:val="32"/>
          <w:highlight w:val="none"/>
          <w:lang w:val="en-US" w:eastAsia="zh-CN"/>
        </w:rPr>
        <w:t>水乡聚落</w:t>
      </w:r>
      <w:r>
        <w:rPr>
          <w:rFonts w:hint="eastAsia" w:ascii="仿宋_GB2312" w:hAnsi="仿宋_GB2312" w:eastAsia="仿宋_GB2312" w:cs="仿宋_GB2312"/>
          <w:color w:val="000000"/>
          <w:sz w:val="32"/>
          <w:szCs w:val="32"/>
          <w:highlight w:val="none"/>
          <w:lang w:val="en-US" w:eastAsia="zh-CN"/>
        </w:rPr>
        <w:t>特征和</w:t>
      </w:r>
      <w:r>
        <w:rPr>
          <w:rFonts w:hint="eastAsia" w:ascii="仿宋_GB2312" w:hAnsi="仿宋_GB2312" w:eastAsia="仿宋_GB2312" w:cs="仿宋_GB2312"/>
          <w:strike w:val="0"/>
          <w:dstrike w:val="0"/>
          <w:color w:val="000000"/>
          <w:sz w:val="32"/>
          <w:szCs w:val="32"/>
          <w:highlight w:val="none"/>
          <w:lang w:val="en-US" w:eastAsia="zh-CN"/>
        </w:rPr>
        <w:t>吴根越角的</w:t>
      </w:r>
      <w:r>
        <w:rPr>
          <w:rFonts w:hint="eastAsia" w:ascii="仿宋_GB2312" w:hAnsi="仿宋_GB2312" w:eastAsia="仿宋_GB2312" w:cs="仿宋_GB2312"/>
          <w:color w:val="000000"/>
          <w:sz w:val="32"/>
          <w:szCs w:val="32"/>
          <w:highlight w:val="none"/>
          <w:lang w:val="en-US" w:eastAsia="zh-CN"/>
        </w:rPr>
        <w:t>历史文化特色，建设江南运河、太湖－黄浦江、嘉兴－吴淞江等历史文化带，塑造新江南水乡风貌，打造体现江南水乡特色的文化标识地。</w:t>
      </w:r>
    </w:p>
    <w:p>
      <w:pPr>
        <w:keepNext w:val="0"/>
        <w:keepLines w:val="0"/>
        <w:pageBreakBefore w:val="0"/>
        <w:widowControl w:val="0"/>
        <w:numPr>
          <w:ilvl w:val="0"/>
          <w:numId w:val="2"/>
        </w:numPr>
        <w:suppressLineNumbers w:val="0"/>
        <w:kinsoku/>
        <w:wordWrap/>
        <w:overflowPunct w:val="0"/>
        <w:topLinePunct w:val="0"/>
        <w:autoSpaceDE/>
        <w:autoSpaceDN/>
        <w:bidi w:val="0"/>
        <w:adjustRightInd/>
        <w:snapToGrid/>
        <w:spacing w:beforeLines="0" w:afterLines="0" w:line="600" w:lineRule="exact"/>
        <w:ind w:left="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（区域性整体保护）</w:t>
      </w:r>
    </w:p>
    <w:p>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w:t>
      </w:r>
      <w:r>
        <w:rPr>
          <w:rFonts w:hint="eastAsia" w:ascii="仿宋_GB2312" w:hAnsi="仿宋_GB2312" w:eastAsia="仿宋_GB2312" w:cs="仿宋_GB2312"/>
          <w:i w:val="0"/>
          <w:iCs w:val="0"/>
          <w:caps w:val="0"/>
          <w:color w:val="000000"/>
          <w:spacing w:val="0"/>
          <w:sz w:val="32"/>
          <w:szCs w:val="32"/>
          <w:highlight w:val="none"/>
          <w:shd w:val="clear" w:color="auto" w:fill="auto"/>
          <w:lang w:eastAsia="zh-CN"/>
        </w:rPr>
        <w:t>范区</w:t>
      </w:r>
      <w:r>
        <w:rPr>
          <w:rFonts w:hint="eastAsia" w:ascii="仿宋_GB2312" w:hAnsi="仿宋_GB2312" w:eastAsia="仿宋_GB2312" w:cs="仿宋_GB2312"/>
          <w:i w:val="0"/>
          <w:iCs w:val="0"/>
          <w:caps w:val="0"/>
          <w:color w:val="000000"/>
          <w:spacing w:val="0"/>
          <w:sz w:val="32"/>
          <w:szCs w:val="32"/>
          <w:highlight w:val="none"/>
          <w:shd w:val="clear" w:color="auto" w:fill="auto"/>
        </w:rPr>
        <w:t>建立健全</w:t>
      </w:r>
      <w:r>
        <w:rPr>
          <w:rFonts w:hint="eastAsia" w:ascii="仿宋_GB2312" w:hAnsi="仿宋_GB2312" w:eastAsia="仿宋_GB2312" w:cs="仿宋_GB2312"/>
          <w:color w:val="000000"/>
          <w:sz w:val="32"/>
          <w:szCs w:val="32"/>
          <w:highlight w:val="none"/>
          <w:lang w:val="en-US" w:eastAsia="zh-CN"/>
        </w:rPr>
        <w:t>江南</w:t>
      </w:r>
      <w:r>
        <w:rPr>
          <w:rFonts w:hint="eastAsia" w:ascii="仿宋_GB2312" w:hAnsi="仿宋_GB2312" w:eastAsia="仿宋_GB2312" w:cs="仿宋_GB2312"/>
          <w:color w:val="000000"/>
          <w:sz w:val="32"/>
          <w:szCs w:val="32"/>
          <w:highlight w:val="none"/>
        </w:rPr>
        <w:t>文化保护区域协同</w:t>
      </w:r>
      <w:r>
        <w:rPr>
          <w:rFonts w:hint="eastAsia" w:ascii="仿宋_GB2312" w:hAnsi="仿宋_GB2312" w:eastAsia="仿宋_GB2312" w:cs="仿宋_GB2312"/>
          <w:color w:val="000000"/>
          <w:sz w:val="32"/>
          <w:szCs w:val="32"/>
          <w:highlight w:val="none"/>
          <w:lang w:eastAsia="zh-CN"/>
        </w:rPr>
        <w:t>工作</w:t>
      </w:r>
      <w:r>
        <w:rPr>
          <w:rFonts w:hint="eastAsia" w:ascii="仿宋_GB2312" w:hAnsi="仿宋_GB2312" w:eastAsia="仿宋_GB2312" w:cs="仿宋_GB2312"/>
          <w:color w:val="000000"/>
          <w:sz w:val="32"/>
          <w:szCs w:val="32"/>
          <w:highlight w:val="none"/>
        </w:rPr>
        <w:t>机制</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i w:val="0"/>
          <w:iCs w:val="0"/>
          <w:caps w:val="0"/>
          <w:color w:val="000000"/>
          <w:spacing w:val="0"/>
          <w:sz w:val="32"/>
          <w:szCs w:val="32"/>
          <w:highlight w:val="none"/>
          <w:shd w:val="clear" w:color="auto" w:fill="auto"/>
        </w:rPr>
        <w:t>定期评估与更新文化保护控制线，</w:t>
      </w:r>
      <w:r>
        <w:rPr>
          <w:rFonts w:hint="eastAsia" w:ascii="仿宋_GB2312" w:hAnsi="仿宋_GB2312" w:eastAsia="仿宋_GB2312" w:cs="仿宋_GB2312"/>
          <w:color w:val="000000"/>
          <w:sz w:val="32"/>
          <w:szCs w:val="32"/>
          <w:highlight w:val="none"/>
          <w:lang w:val="en-US" w:eastAsia="zh-CN"/>
        </w:rPr>
        <w:t>建设</w:t>
      </w:r>
      <w:r>
        <w:rPr>
          <w:rFonts w:hint="eastAsia" w:ascii="仿宋_GB2312" w:hAnsi="仿宋_GB2312" w:eastAsia="仿宋_GB2312" w:cs="仿宋_GB2312"/>
          <w:color w:val="000000"/>
          <w:sz w:val="32"/>
          <w:szCs w:val="32"/>
          <w:highlight w:val="none"/>
        </w:rPr>
        <w:t>魅力古镇、创意名镇和宜居小镇。</w:t>
      </w:r>
    </w:p>
    <w:p>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对示范区内江南水乡古镇实施整体性保护</w:t>
      </w:r>
      <w:r>
        <w:rPr>
          <w:rFonts w:hint="eastAsia" w:ascii="仿宋_GB2312" w:hAnsi="仿宋_GB2312" w:eastAsia="仿宋_GB2312" w:cs="仿宋_GB2312"/>
          <w:strike w:val="0"/>
          <w:dstrike w:val="0"/>
          <w:color w:val="000000"/>
          <w:sz w:val="32"/>
          <w:szCs w:val="32"/>
          <w:highlight w:val="none"/>
          <w:lang w:val="en-US" w:eastAsia="zh-CN"/>
        </w:rPr>
        <w:t>。</w:t>
      </w:r>
      <w:r>
        <w:rPr>
          <w:rFonts w:hint="eastAsia" w:ascii="仿宋_GB2312" w:hAnsi="仿宋_GB2312" w:eastAsia="仿宋_GB2312" w:cs="仿宋_GB2312"/>
          <w:color w:val="000000"/>
          <w:sz w:val="32"/>
          <w:szCs w:val="32"/>
          <w:highlight w:val="none"/>
          <w:lang w:val="en-US" w:eastAsia="zh-CN"/>
        </w:rPr>
        <w:t>推进江南水乡古镇联合申报世界文化遗产。</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（江南古镇文化）</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本省鼓励</w:t>
      </w:r>
      <w:r>
        <w:rPr>
          <w:rFonts w:hint="eastAsia" w:ascii="仿宋_GB2312" w:hAnsi="仿宋_GB2312" w:eastAsia="仿宋_GB2312" w:cs="仿宋_GB2312"/>
          <w:color w:val="000000"/>
          <w:sz w:val="32"/>
          <w:szCs w:val="32"/>
          <w:highlight w:val="none"/>
        </w:rPr>
        <w:t>、支持单位和个人利用江南水乡古镇独特的遗产价值和文化内涵，在古镇内开展下列传承展示活动：</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（一）设立博物馆、陈列馆、纪念馆、非物质文化遗产传习所</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多媒体小型艺术馆、教学工作坊</w:t>
      </w:r>
      <w:r>
        <w:rPr>
          <w:rFonts w:hint="eastAsia" w:ascii="仿宋_GB2312" w:hAnsi="仿宋_GB2312" w:eastAsia="仿宋_GB2312" w:cs="仿宋_GB2312"/>
          <w:color w:val="000000"/>
          <w:sz w:val="32"/>
          <w:szCs w:val="32"/>
          <w:highlight w:val="none"/>
        </w:rPr>
        <w:t>等；</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（二）举办</w:t>
      </w:r>
      <w:r>
        <w:rPr>
          <w:rFonts w:hint="eastAsia" w:ascii="仿宋_GB2312" w:hAnsi="仿宋_GB2312" w:eastAsia="仿宋_GB2312" w:cs="仿宋_GB2312"/>
          <w:color w:val="000000"/>
          <w:sz w:val="32"/>
          <w:szCs w:val="32"/>
          <w:highlight w:val="none"/>
          <w:lang w:val="en-US" w:eastAsia="zh-CN"/>
        </w:rPr>
        <w:t>昆曲艺术、嘉善田歌、江南丝竹、</w:t>
      </w:r>
      <w:r>
        <w:rPr>
          <w:rFonts w:hint="eastAsia" w:ascii="仿宋_GB2312" w:hAnsi="仿宋_GB2312" w:eastAsia="仿宋_GB2312" w:cs="仿宋_GB2312"/>
          <w:color w:val="000000"/>
          <w:sz w:val="32"/>
          <w:szCs w:val="32"/>
          <w:highlight w:val="none"/>
        </w:rPr>
        <w:t>芦墟</w:t>
      </w:r>
      <w:r>
        <w:rPr>
          <w:rFonts w:hint="eastAsia" w:ascii="仿宋_GB2312" w:hAnsi="仿宋_GB2312" w:eastAsia="仿宋_GB2312" w:cs="仿宋_GB2312"/>
          <w:color w:val="000000"/>
          <w:sz w:val="32"/>
          <w:szCs w:val="32"/>
          <w:highlight w:val="none"/>
          <w:lang w:val="en-US" w:eastAsia="zh-CN"/>
        </w:rPr>
        <w:t>山歌等传统音乐、传统戏曲</w:t>
      </w:r>
      <w:r>
        <w:rPr>
          <w:rFonts w:hint="eastAsia" w:ascii="仿宋_GB2312" w:hAnsi="仿宋_GB2312" w:eastAsia="仿宋_GB2312" w:cs="仿宋_GB2312"/>
          <w:color w:val="000000"/>
          <w:sz w:val="32"/>
          <w:szCs w:val="32"/>
          <w:highlight w:val="none"/>
        </w:rPr>
        <w:t>表演活动</w:t>
      </w:r>
      <w:r>
        <w:rPr>
          <w:rFonts w:hint="eastAsia" w:ascii="仿宋_GB2312" w:hAnsi="仿宋_GB2312" w:eastAsia="仿宋_GB2312" w:cs="仿宋_GB2312"/>
          <w:color w:val="000000"/>
          <w:sz w:val="32"/>
          <w:szCs w:val="32"/>
          <w:highlight w:val="none"/>
          <w:lang w:val="en-US" w:eastAsia="zh-CN"/>
        </w:rPr>
        <w:t>以及其他体现江南水乡风格的实验小剧场演出、多媒体新型剧种和大中型沉浸式表演活动</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（三）展示、经营传统手工业；</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（四）生产、经营传统特色食品，经营民宿等；</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（五）研究发掘风俗民情、传统美术、传统技艺等；</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（六）其他传承展示活动。</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本省支持示范区</w:t>
      </w:r>
      <w:r>
        <w:rPr>
          <w:rFonts w:hint="eastAsia" w:ascii="仿宋_GB2312" w:hAnsi="仿宋_GB2312" w:eastAsia="仿宋_GB2312" w:cs="仿宋_GB2312"/>
          <w:color w:val="000000"/>
          <w:sz w:val="32"/>
          <w:szCs w:val="32"/>
          <w:highlight w:val="none"/>
        </w:rPr>
        <w:t>通过提供就业指导、技能培训</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经费补助等方式，鼓励在江南水乡古镇居住、就业、创业，展示当地民风民俗、传统礼仪、饮食文化等传统文化生活业态。</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 w:hAnsi="仿宋" w:eastAsia="仿宋" w:cs="仿宋"/>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（江南水乡文化品牌打造）</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吴江区会同青浦区、嘉善县定期举办特色文体节庆活动，创设节日品牌，合作开展地方戏曲振兴、传统工艺传承、曲艺传承发展等文化工程，推动形成示范区江南水乡文化品牌</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color w:val="000000"/>
          <w:highlight w:val="none"/>
        </w:rPr>
      </w:pPr>
      <w:r>
        <w:rPr>
          <w:rFonts w:hint="eastAsia" w:ascii="仿宋_GB2312" w:hAnsi="仿宋_GB2312" w:eastAsia="仿宋_GB2312" w:cs="仿宋_GB2312"/>
          <w:color w:val="000000"/>
          <w:sz w:val="32"/>
          <w:szCs w:val="32"/>
          <w:highlight w:val="none"/>
          <w:lang w:val="en-US" w:eastAsia="zh-CN"/>
        </w:rPr>
        <w:t xml:space="preserve">本省支持示范区建立跨区域联合办赛机制，举办马拉松、自行车、水上运动等跨区域品牌赛事，引导更多高水平、高级别的赛事品牌落户示范区。 </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（文化交流合作）</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吴江区人民政府会同青浦区、嘉善县</w:t>
      </w:r>
      <w:r>
        <w:rPr>
          <w:rFonts w:hint="eastAsia" w:ascii="仿宋_GB2312" w:hAnsi="仿宋_GB2312" w:eastAsia="仿宋_GB2312" w:cs="仿宋_GB2312"/>
          <w:color w:val="000000"/>
          <w:sz w:val="32"/>
          <w:szCs w:val="32"/>
          <w:highlight w:val="none"/>
        </w:rPr>
        <w:t>人民政府</w:t>
      </w:r>
      <w:r>
        <w:rPr>
          <w:rFonts w:hint="eastAsia" w:ascii="仿宋_GB2312" w:hAnsi="仿宋_GB2312" w:eastAsia="仿宋_GB2312" w:cs="仿宋_GB2312"/>
          <w:color w:val="000000"/>
          <w:sz w:val="32"/>
          <w:szCs w:val="32"/>
          <w:highlight w:val="none"/>
          <w:lang w:val="en-US" w:eastAsia="zh-CN"/>
        </w:rPr>
        <w:t>推进</w:t>
      </w:r>
      <w:r>
        <w:rPr>
          <w:rFonts w:hint="eastAsia" w:ascii="仿宋_GB2312" w:hAnsi="仿宋_GB2312" w:eastAsia="仿宋_GB2312" w:cs="仿宋_GB2312"/>
          <w:color w:val="000000"/>
          <w:sz w:val="32"/>
          <w:szCs w:val="32"/>
          <w:highlight w:val="none"/>
        </w:rPr>
        <w:t>开展与国际、国内</w:t>
      </w:r>
      <w:r>
        <w:rPr>
          <w:rFonts w:hint="eastAsia" w:ascii="仿宋_GB2312" w:hAnsi="仿宋_GB2312" w:eastAsia="仿宋_GB2312" w:cs="仿宋_GB2312"/>
          <w:color w:val="000000"/>
          <w:sz w:val="32"/>
          <w:szCs w:val="32"/>
          <w:highlight w:val="none"/>
          <w:lang w:val="en-US" w:eastAsia="zh-CN"/>
        </w:rPr>
        <w:t>文化</w:t>
      </w:r>
      <w:r>
        <w:rPr>
          <w:rFonts w:hint="eastAsia" w:ascii="仿宋_GB2312" w:hAnsi="仿宋_GB2312" w:eastAsia="仿宋_GB2312" w:cs="仿宋_GB2312"/>
          <w:color w:val="000000"/>
          <w:sz w:val="32"/>
          <w:szCs w:val="32"/>
          <w:highlight w:val="none"/>
        </w:rPr>
        <w:t>遗产保护组织等的文化交流和项目合作。</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黑体" w:hAnsi="黑体" w:eastAsia="黑体" w:cs="黑体"/>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（数字文旅）</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本省支持示范区推动文化遗产数字化保护利用，加强江南水乡文化品牌数字化推广，推进文旅营商服务集成创新和数字化转型，打造文商旅体融合、区域品牌鲜明、营商环境优良的文旅服务、消费和产业集聚区。</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公共服务</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（公共服务目录清单）</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本省支持在示范区探索实行</w:t>
      </w:r>
      <w:r>
        <w:rPr>
          <w:rFonts w:hint="eastAsia" w:ascii="仿宋_GB2312" w:hAnsi="仿宋_GB2312" w:eastAsia="仿宋_GB2312" w:cs="仿宋_GB2312"/>
          <w:color w:val="000000"/>
          <w:sz w:val="32"/>
          <w:szCs w:val="32"/>
          <w:highlight w:val="none"/>
        </w:rPr>
        <w:t>不受行政区划限制的</w:t>
      </w:r>
      <w:r>
        <w:rPr>
          <w:rFonts w:hint="eastAsia" w:ascii="仿宋_GB2312" w:hAnsi="仿宋_GB2312" w:eastAsia="仿宋_GB2312" w:cs="仿宋_GB2312"/>
          <w:color w:val="000000"/>
          <w:sz w:val="32"/>
          <w:szCs w:val="32"/>
          <w:highlight w:val="none"/>
          <w:lang w:val="en-US" w:eastAsia="zh-CN"/>
        </w:rPr>
        <w:t>公共服务政策，在卫生健康、医疗保障、教育、养老、住房公积金等领域，编制并动态更新基本公共服务项目清单，推进公共服务共建共享。</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（引进教育机构）</w:t>
      </w:r>
    </w:p>
    <w:p>
      <w:pPr>
        <w:pStyle w:val="3"/>
        <w:keepNext w:val="0"/>
        <w:keepLines w:val="0"/>
        <w:pageBreakBefore w:val="0"/>
        <w:widowControl w:val="0"/>
        <w:kinsoku/>
        <w:wordWrap/>
        <w:overflowPunct/>
        <w:topLinePunct w:val="0"/>
        <w:autoSpaceDE/>
        <w:autoSpaceDN/>
        <w:bidi w:val="0"/>
        <w:adjustRightInd/>
        <w:snapToGrid/>
        <w:spacing w:beforeLines="0" w:after="0" w:afterLines="0" w:line="600" w:lineRule="exact"/>
        <w:ind w:firstLine="640" w:firstLineChars="200"/>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本</w:t>
      </w:r>
      <w:r>
        <w:rPr>
          <w:rFonts w:hint="eastAsia" w:ascii="仿宋_GB2312" w:hAnsi="仿宋_GB2312" w:eastAsia="仿宋_GB2312" w:cs="仿宋_GB2312"/>
          <w:color w:val="000000"/>
          <w:sz w:val="32"/>
          <w:szCs w:val="32"/>
          <w:highlight w:val="none"/>
          <w:lang w:val="en-US" w:eastAsia="zh-CN"/>
        </w:rPr>
        <w:t>省</w:t>
      </w:r>
      <w:r>
        <w:rPr>
          <w:rFonts w:hint="eastAsia" w:ascii="仿宋_GB2312" w:hAnsi="仿宋_GB2312" w:eastAsia="仿宋_GB2312" w:cs="仿宋_GB2312"/>
          <w:color w:val="000000"/>
          <w:kern w:val="2"/>
          <w:sz w:val="32"/>
          <w:szCs w:val="32"/>
          <w:highlight w:val="none"/>
          <w:lang w:val="en-US" w:eastAsia="zh-CN" w:bidi="ar-SA"/>
        </w:rPr>
        <w:t>支持示范区引进优质教育资源，对落户在吴江区的各类学校在开办条件和运行保障上给予支持。</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（职业教育一体化）</w:t>
      </w:r>
    </w:p>
    <w:p>
      <w:pPr>
        <w:numPr>
          <w:ilvl w:val="0"/>
          <w:numId w:val="0"/>
        </w:numPr>
        <w:overflowPunct w:val="0"/>
        <w:spacing w:beforeLines="0" w:afterLines="0" w:line="600" w:lineRule="exact"/>
        <w:ind w:firstLine="640" w:firstLineChars="200"/>
        <w:jc w:val="both"/>
        <w:rPr>
          <w:rFonts w:hint="eastAsia"/>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本省支持示范区推进职业教育一体化工作机制建设，统一职业学校招生录取、教学标准和学籍管理平台，开展跨省职业教育“中高贯通”人才培养模式。</w:t>
      </w:r>
    </w:p>
    <w:p>
      <w:pPr>
        <w:keepNext w:val="0"/>
        <w:keepLines w:val="0"/>
        <w:pageBreakBefore w:val="0"/>
        <w:widowControl/>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left"/>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（教师一体化培养）</w:t>
      </w:r>
    </w:p>
    <w:p>
      <w:pPr>
        <w:keepNext w:val="0"/>
        <w:keepLines w:val="0"/>
        <w:pageBreakBefore w:val="0"/>
        <w:widowControl/>
        <w:numPr>
          <w:ilvl w:val="0"/>
          <w:numId w:val="0"/>
        </w:numPr>
        <w:kinsoku/>
        <w:wordWrap/>
        <w:overflowPunct w:val="0"/>
        <w:topLinePunct w:val="0"/>
        <w:autoSpaceDE/>
        <w:autoSpaceDN/>
        <w:bidi w:val="0"/>
        <w:spacing w:beforeLines="0" w:afterLines="0" w:line="600" w:lineRule="exact"/>
        <w:ind w:firstLine="640" w:firstLineChars="200"/>
        <w:jc w:val="left"/>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本省支持示范区推动教师一体化高质量培养，依托示范区教师发展学院等机构，建立智库共享、课程共建、名师联训、品牌联建机制，建设优质教育资源线上共享平台，共建优质教育资源库。</w:t>
      </w:r>
    </w:p>
    <w:p>
      <w:pPr>
        <w:keepNext w:val="0"/>
        <w:keepLines w:val="0"/>
        <w:pageBreakBefore w:val="0"/>
        <w:widowControl/>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left"/>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（职业资格、职称、继续教育学时互认）</w:t>
      </w:r>
    </w:p>
    <w:p>
      <w:pPr>
        <w:widowControl/>
        <w:numPr>
          <w:ilvl w:val="0"/>
          <w:numId w:val="0"/>
        </w:numPr>
        <w:overflowPunct w:val="0"/>
        <w:spacing w:beforeLines="0" w:afterLines="0" w:line="600" w:lineRule="exact"/>
        <w:ind w:firstLine="640" w:firstLineChars="200"/>
        <w:rPr>
          <w:rFonts w:hint="eastAsia"/>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符合示范区专业技术人员职业资格互认条件的职业资格证书，</w:t>
      </w:r>
      <w:r>
        <w:rPr>
          <w:rFonts w:hint="eastAsia" w:ascii="仿宋_GB2312" w:hAnsi="仿宋_GB2312" w:eastAsia="仿宋_GB2312" w:cs="仿宋_GB2312"/>
          <w:color w:val="000000"/>
          <w:sz w:val="32"/>
          <w:szCs w:val="32"/>
          <w:highlight w:val="none"/>
        </w:rPr>
        <w:t>可</w:t>
      </w:r>
      <w:r>
        <w:rPr>
          <w:rFonts w:hint="eastAsia" w:ascii="仿宋_GB2312" w:hAnsi="仿宋_GB2312" w:eastAsia="仿宋_GB2312" w:cs="仿宋_GB2312"/>
          <w:color w:val="000000"/>
          <w:sz w:val="32"/>
          <w:szCs w:val="32"/>
          <w:highlight w:val="none"/>
          <w:lang w:val="en-US" w:eastAsia="zh-CN"/>
        </w:rPr>
        <w:t>以</w:t>
      </w:r>
      <w:r>
        <w:rPr>
          <w:rFonts w:hint="eastAsia" w:ascii="仿宋_GB2312" w:hAnsi="仿宋_GB2312" w:eastAsia="仿宋_GB2312" w:cs="仿宋_GB2312"/>
          <w:color w:val="000000"/>
          <w:sz w:val="32"/>
          <w:szCs w:val="32"/>
          <w:highlight w:val="none"/>
        </w:rPr>
        <w:t>在</w:t>
      </w:r>
      <w:r>
        <w:rPr>
          <w:rFonts w:hint="eastAsia" w:ascii="仿宋_GB2312" w:hAnsi="仿宋_GB2312" w:eastAsia="仿宋_GB2312" w:cs="仿宋_GB2312"/>
          <w:color w:val="000000"/>
          <w:sz w:val="32"/>
          <w:szCs w:val="32"/>
          <w:highlight w:val="none"/>
          <w:lang w:val="en-US" w:eastAsia="zh-CN"/>
        </w:rPr>
        <w:t>吴江区</w:t>
      </w:r>
      <w:r>
        <w:rPr>
          <w:rFonts w:hint="eastAsia" w:ascii="仿宋_GB2312" w:hAnsi="仿宋_GB2312" w:eastAsia="仿宋_GB2312" w:cs="仿宋_GB2312"/>
          <w:color w:val="000000"/>
          <w:sz w:val="32"/>
          <w:szCs w:val="32"/>
          <w:highlight w:val="none"/>
        </w:rPr>
        <w:t>作为注册、执业或</w:t>
      </w:r>
      <w:r>
        <w:rPr>
          <w:rFonts w:hint="eastAsia" w:ascii="仿宋_GB2312" w:hAnsi="仿宋_GB2312" w:eastAsia="仿宋_GB2312" w:cs="仿宋_GB2312"/>
          <w:color w:val="000000"/>
          <w:sz w:val="32"/>
          <w:szCs w:val="32"/>
          <w:highlight w:val="none"/>
          <w:lang w:val="en-US" w:eastAsia="zh-CN"/>
        </w:rPr>
        <w:t>者</w:t>
      </w:r>
      <w:r>
        <w:rPr>
          <w:rFonts w:hint="eastAsia" w:ascii="仿宋_GB2312" w:hAnsi="仿宋_GB2312" w:eastAsia="仿宋_GB2312" w:cs="仿宋_GB2312"/>
          <w:color w:val="000000"/>
          <w:sz w:val="32"/>
          <w:szCs w:val="32"/>
          <w:highlight w:val="none"/>
        </w:rPr>
        <w:t>聘任相应专业技术职务的依据。</w:t>
      </w:r>
    </w:p>
    <w:p>
      <w:pPr>
        <w:widowControl/>
        <w:numPr>
          <w:ilvl w:val="0"/>
          <w:numId w:val="0"/>
        </w:numPr>
        <w:overflowPunct w:val="0"/>
        <w:spacing w:beforeLines="0" w:afterLines="0" w:line="600" w:lineRule="exact"/>
        <w:ind w:firstLine="640" w:firstLineChars="200"/>
        <w:rPr>
          <w:rFonts w:hint="eastAsia"/>
          <w:color w:val="000000"/>
          <w:highlight w:val="none"/>
          <w:lang w:val="en-US" w:eastAsia="zh-CN"/>
        </w:rPr>
      </w:pPr>
      <w:r>
        <w:rPr>
          <w:rFonts w:hint="eastAsia" w:ascii="仿宋_GB2312" w:hAnsi="仿宋_GB2312" w:eastAsia="仿宋_GB2312" w:cs="仿宋_GB2312"/>
          <w:color w:val="000000"/>
          <w:sz w:val="32"/>
          <w:szCs w:val="32"/>
          <w:highlight w:val="none"/>
          <w:lang w:val="en-US" w:eastAsia="zh-CN"/>
        </w:rPr>
        <w:t>在</w:t>
      </w:r>
      <w:r>
        <w:rPr>
          <w:rFonts w:hint="eastAsia" w:ascii="仿宋_GB2312" w:hAnsi="仿宋_GB2312" w:eastAsia="仿宋_GB2312" w:cs="仿宋_GB2312"/>
          <w:color w:val="000000"/>
          <w:kern w:val="2"/>
          <w:sz w:val="32"/>
          <w:szCs w:val="32"/>
          <w:highlight w:val="none"/>
          <w:lang w:val="en-US" w:eastAsia="zh-CN" w:bidi="ar-SA"/>
        </w:rPr>
        <w:t>吴江区就业的</w:t>
      </w:r>
      <w:r>
        <w:rPr>
          <w:rFonts w:hint="eastAsia" w:ascii="仿宋_GB2312" w:hAnsi="仿宋_GB2312" w:eastAsia="仿宋_GB2312" w:cs="仿宋_GB2312"/>
          <w:color w:val="000000"/>
          <w:sz w:val="32"/>
          <w:szCs w:val="32"/>
          <w:highlight w:val="none"/>
          <w:lang w:val="en-US" w:eastAsia="zh-CN"/>
        </w:rPr>
        <w:t>上海市、浙江省</w:t>
      </w:r>
      <w:r>
        <w:rPr>
          <w:rFonts w:hint="eastAsia" w:ascii="仿宋_GB2312" w:hAnsi="仿宋_GB2312" w:eastAsia="仿宋_GB2312" w:cs="仿宋_GB2312"/>
          <w:color w:val="000000"/>
          <w:kern w:val="2"/>
          <w:sz w:val="32"/>
          <w:szCs w:val="32"/>
          <w:highlight w:val="none"/>
          <w:lang w:val="en-US" w:eastAsia="zh-CN" w:bidi="ar-SA"/>
        </w:rPr>
        <w:t>专业技术人才，可以通过现工作单位向本</w:t>
      </w:r>
      <w:r>
        <w:rPr>
          <w:rFonts w:hint="eastAsia" w:ascii="仿宋_GB2312" w:hAnsi="仿宋_GB2312" w:eastAsia="仿宋_GB2312" w:cs="仿宋_GB2312"/>
          <w:color w:val="000000"/>
          <w:sz w:val="32"/>
          <w:szCs w:val="32"/>
          <w:highlight w:val="none"/>
          <w:lang w:val="en-US" w:eastAsia="zh-CN"/>
        </w:rPr>
        <w:t>省、苏州市</w:t>
      </w:r>
      <w:r>
        <w:rPr>
          <w:rFonts w:hint="eastAsia" w:ascii="仿宋_GB2312" w:hAnsi="仿宋_GB2312" w:eastAsia="仿宋_GB2312" w:cs="仿宋_GB2312"/>
          <w:color w:val="000000"/>
          <w:kern w:val="2"/>
          <w:sz w:val="32"/>
          <w:szCs w:val="32"/>
          <w:highlight w:val="none"/>
          <w:lang w:val="en-US" w:eastAsia="zh-CN" w:bidi="ar-SA"/>
        </w:rPr>
        <w:t>有关主管部门申报相应职称；符合国家职称评价基本标准的，可以由用人单位聘任相应的专业技术职务，不再进行复审、复评或者确认；符合高一级职称申报条件的，可以持原职称证书进行申报。</w:t>
      </w:r>
    </w:p>
    <w:p>
      <w:pPr>
        <w:widowControl/>
        <w:numPr>
          <w:ilvl w:val="0"/>
          <w:numId w:val="0"/>
        </w:numPr>
        <w:overflowPunct w:val="0"/>
        <w:spacing w:beforeLines="0" w:afterLines="0" w:line="600" w:lineRule="exact"/>
        <w:ind w:firstLine="640" w:firstLineChars="200"/>
        <w:jc w:val="left"/>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sz w:val="32"/>
          <w:szCs w:val="32"/>
          <w:highlight w:val="none"/>
          <w:lang w:val="en-US" w:eastAsia="zh-CN"/>
        </w:rPr>
        <w:t>上海市、浙江省</w:t>
      </w:r>
      <w:r>
        <w:rPr>
          <w:rFonts w:hint="eastAsia" w:ascii="仿宋_GB2312" w:hAnsi="仿宋_GB2312" w:eastAsia="仿宋_GB2312" w:cs="仿宋_GB2312"/>
          <w:color w:val="000000"/>
          <w:kern w:val="2"/>
          <w:sz w:val="32"/>
          <w:szCs w:val="32"/>
          <w:highlight w:val="none"/>
          <w:lang w:val="en-US" w:eastAsia="zh-CN" w:bidi="ar-SA"/>
        </w:rPr>
        <w:t>专业技术人才在吴江区就业的，其</w:t>
      </w:r>
      <w:r>
        <w:rPr>
          <w:rFonts w:hint="eastAsia" w:ascii="仿宋_GB2312" w:hAnsi="仿宋_GB2312" w:eastAsia="仿宋_GB2312" w:cs="仿宋_GB2312"/>
          <w:color w:val="000000"/>
          <w:sz w:val="32"/>
          <w:szCs w:val="32"/>
          <w:highlight w:val="none"/>
          <w:lang w:val="en-US" w:eastAsia="zh-CN"/>
        </w:rPr>
        <w:t>在上海市、浙江省</w:t>
      </w:r>
      <w:r>
        <w:rPr>
          <w:rFonts w:hint="eastAsia" w:ascii="仿宋_GB2312" w:hAnsi="仿宋_GB2312" w:eastAsia="仿宋_GB2312" w:cs="仿宋_GB2312"/>
          <w:color w:val="000000"/>
          <w:kern w:val="2"/>
          <w:sz w:val="32"/>
          <w:szCs w:val="32"/>
          <w:highlight w:val="none"/>
          <w:lang w:val="en-US" w:eastAsia="zh-CN" w:bidi="ar-SA"/>
        </w:rPr>
        <w:t>已取得的继续教育学时可以作为考核评价、职称评审、岗位聘用、培养选拔和执业注册的依据。</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（医疗保障与医疗协作）</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本省支持示范区推进医疗保障同城化，实行示范区内异地就医免备案和直接结算，推动医疗保障经办政务服务事项统一，推行医保电子凭证一码通。</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w:t>
      </w:r>
      <w:r>
        <w:rPr>
          <w:rFonts w:hint="eastAsia" w:ascii="仿宋_GB2312" w:hAnsi="仿宋_GB2312" w:eastAsia="仿宋_GB2312" w:cs="仿宋_GB2312"/>
          <w:color w:val="000000"/>
          <w:sz w:val="32"/>
          <w:szCs w:val="32"/>
          <w:highlight w:val="none"/>
        </w:rPr>
        <w:t>推进医疗机构协作</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建立跨区域医疗资源共享机制</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组建跨区域医疗联合体，促进医师跨区域多点执业</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推广影像资料、检验报告</w:t>
      </w:r>
      <w:r>
        <w:rPr>
          <w:rFonts w:hint="eastAsia" w:ascii="仿宋_GB2312" w:hAnsi="仿宋_GB2312" w:eastAsia="仿宋_GB2312" w:cs="仿宋_GB2312"/>
          <w:color w:val="000000"/>
          <w:sz w:val="32"/>
          <w:szCs w:val="32"/>
          <w:highlight w:val="none"/>
        </w:rPr>
        <w:t>互联互通</w:t>
      </w:r>
      <w:r>
        <w:rPr>
          <w:rFonts w:hint="eastAsia" w:ascii="仿宋_GB2312" w:hAnsi="仿宋_GB2312" w:eastAsia="仿宋_GB2312" w:cs="仿宋_GB2312"/>
          <w:color w:val="000000"/>
          <w:sz w:val="32"/>
          <w:szCs w:val="32"/>
          <w:highlight w:val="none"/>
          <w:lang w:val="en-US" w:eastAsia="zh-CN"/>
        </w:rPr>
        <w:t>互认</w:t>
      </w:r>
      <w:r>
        <w:rPr>
          <w:rFonts w:hint="eastAsia" w:ascii="仿宋_GB2312" w:hAnsi="仿宋_GB2312" w:eastAsia="仿宋_GB2312" w:cs="仿宋_GB2312"/>
          <w:color w:val="000000"/>
          <w:sz w:val="32"/>
          <w:szCs w:val="32"/>
          <w:highlight w:val="none"/>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（养老服务合作）</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本省会同上海市、浙江省在示范区加强养老服务合作，推进长期护理保险异地结算，支持康养基地建设，为异地养老提供便利。</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本省鼓励养老服务机构在示范区布局设点或者委托管理经营，推动实现跨区域养老服务补贴异地结算。</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（公共数据</w:t>
      </w:r>
      <w:r>
        <w:rPr>
          <w:rFonts w:hint="eastAsia" w:ascii="仿宋_GB2312" w:hAnsi="仿宋_GB2312" w:eastAsia="仿宋_GB2312" w:cs="仿宋_GB2312"/>
          <w:strike w:val="0"/>
          <w:dstrike w:val="0"/>
          <w:color w:val="000000"/>
          <w:sz w:val="32"/>
          <w:szCs w:val="32"/>
          <w:highlight w:val="none"/>
          <w:lang w:val="en-US" w:eastAsia="zh-CN"/>
        </w:rPr>
        <w:t>及应用</w:t>
      </w:r>
      <w:r>
        <w:rPr>
          <w:rFonts w:hint="eastAsia" w:ascii="仿宋_GB2312" w:hAnsi="仿宋_GB2312" w:eastAsia="仿宋_GB2312" w:cs="仿宋_GB2312"/>
          <w:color w:val="000000"/>
          <w:sz w:val="32"/>
          <w:szCs w:val="32"/>
          <w:highlight w:val="none"/>
          <w:lang w:val="en-US"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w:t>
      </w:r>
      <w:r>
        <w:rPr>
          <w:rFonts w:hint="eastAsia" w:ascii="仿宋_GB2312" w:hAnsi="仿宋_GB2312" w:eastAsia="仿宋_GB2312" w:cs="仿宋_GB2312"/>
          <w:color w:val="000000"/>
          <w:sz w:val="32"/>
          <w:szCs w:val="32"/>
          <w:highlight w:val="none"/>
        </w:rPr>
        <w:t>持</w:t>
      </w:r>
      <w:r>
        <w:rPr>
          <w:rFonts w:hint="eastAsia" w:ascii="仿宋_GB2312" w:hAnsi="仿宋_GB2312" w:eastAsia="仿宋_GB2312" w:cs="仿宋_GB2312"/>
          <w:color w:val="000000"/>
          <w:sz w:val="32"/>
          <w:szCs w:val="32"/>
          <w:highlight w:val="none"/>
          <w:lang w:eastAsia="zh-CN"/>
        </w:rPr>
        <w:t>示范区</w:t>
      </w:r>
      <w:r>
        <w:rPr>
          <w:rFonts w:hint="eastAsia" w:ascii="仿宋_GB2312" w:hAnsi="仿宋_GB2312" w:eastAsia="仿宋_GB2312" w:cs="仿宋_GB2312"/>
          <w:color w:val="000000"/>
          <w:sz w:val="32"/>
          <w:szCs w:val="32"/>
          <w:highlight w:val="none"/>
        </w:rPr>
        <w:t>构建跨</w:t>
      </w:r>
      <w:r>
        <w:rPr>
          <w:rFonts w:hint="eastAsia" w:ascii="仿宋_GB2312" w:hAnsi="仿宋_GB2312" w:eastAsia="仿宋_GB2312" w:cs="仿宋_GB2312"/>
          <w:color w:val="000000"/>
          <w:sz w:val="32"/>
          <w:szCs w:val="32"/>
          <w:highlight w:val="none"/>
          <w:lang w:val="en-US" w:eastAsia="zh-CN"/>
        </w:rPr>
        <w:t>区域</w:t>
      </w:r>
      <w:r>
        <w:rPr>
          <w:rFonts w:hint="eastAsia" w:ascii="仿宋_GB2312" w:hAnsi="仿宋_GB2312" w:eastAsia="仿宋_GB2312" w:cs="仿宋_GB2312"/>
          <w:color w:val="000000"/>
          <w:sz w:val="32"/>
          <w:szCs w:val="32"/>
          <w:highlight w:val="none"/>
        </w:rPr>
        <w:t>公共数据协同共享机制，提升</w:t>
      </w:r>
      <w:r>
        <w:rPr>
          <w:rFonts w:hint="eastAsia" w:ascii="仿宋_GB2312" w:hAnsi="仿宋_GB2312" w:eastAsia="仿宋_GB2312" w:cs="仿宋_GB2312"/>
          <w:color w:val="000000"/>
          <w:sz w:val="32"/>
          <w:szCs w:val="32"/>
          <w:highlight w:val="none"/>
          <w:lang w:val="en-US" w:eastAsia="zh-CN"/>
        </w:rPr>
        <w:t>公共</w:t>
      </w:r>
      <w:r>
        <w:rPr>
          <w:rFonts w:hint="eastAsia" w:ascii="仿宋_GB2312" w:hAnsi="仿宋_GB2312" w:eastAsia="仿宋_GB2312" w:cs="仿宋_GB2312"/>
          <w:color w:val="000000"/>
          <w:sz w:val="32"/>
          <w:szCs w:val="32"/>
          <w:highlight w:val="none"/>
        </w:rPr>
        <w:t>数据资源利用效率</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支持示范区以社会保障卡为载体，在</w:t>
      </w:r>
      <w:r>
        <w:rPr>
          <w:rFonts w:hint="eastAsia" w:ascii="仿宋_GB2312" w:hAnsi="仿宋_GB2312" w:eastAsia="仿宋_GB2312" w:cs="仿宋_GB2312"/>
          <w:i w:val="0"/>
          <w:iCs w:val="0"/>
          <w:caps w:val="0"/>
          <w:color w:val="000000"/>
          <w:spacing w:val="0"/>
          <w:sz w:val="32"/>
          <w:szCs w:val="32"/>
          <w:highlight w:val="none"/>
          <w:shd w:val="clear" w:color="auto" w:fill="auto"/>
        </w:rPr>
        <w:t>交通出行、旅游观光、</w:t>
      </w:r>
      <w:r>
        <w:rPr>
          <w:rFonts w:hint="eastAsia" w:ascii="仿宋_GB2312" w:hAnsi="仿宋_GB2312" w:eastAsia="仿宋_GB2312" w:cs="仿宋_GB2312"/>
          <w:color w:val="000000"/>
          <w:sz w:val="32"/>
          <w:szCs w:val="32"/>
          <w:highlight w:val="none"/>
          <w:lang w:val="en-US" w:eastAsia="zh-CN"/>
        </w:rPr>
        <w:t>文化体验、</w:t>
      </w:r>
      <w:r>
        <w:rPr>
          <w:rFonts w:hint="eastAsia" w:ascii="仿宋_GB2312" w:hAnsi="仿宋_GB2312" w:eastAsia="仿宋_GB2312" w:cs="仿宋_GB2312"/>
          <w:i w:val="0"/>
          <w:iCs w:val="0"/>
          <w:caps w:val="0"/>
          <w:color w:val="000000"/>
          <w:spacing w:val="0"/>
          <w:sz w:val="32"/>
          <w:szCs w:val="32"/>
          <w:highlight w:val="none"/>
          <w:shd w:val="clear" w:color="auto" w:fill="auto"/>
        </w:rPr>
        <w:t>社会保障、医疗卫生、金融服务</w:t>
      </w:r>
      <w:r>
        <w:rPr>
          <w:rFonts w:hint="eastAsia" w:ascii="仿宋_GB2312" w:hAnsi="仿宋_GB2312" w:eastAsia="仿宋_GB2312" w:cs="仿宋_GB2312"/>
          <w:color w:val="000000"/>
          <w:sz w:val="32"/>
          <w:szCs w:val="32"/>
          <w:highlight w:val="none"/>
          <w:lang w:val="en-US" w:eastAsia="zh-CN"/>
        </w:rPr>
        <w:t>等领域</w:t>
      </w:r>
      <w:r>
        <w:rPr>
          <w:rFonts w:hint="eastAsia" w:ascii="仿宋_GB2312" w:hAnsi="仿宋_GB2312" w:eastAsia="仿宋_GB2312" w:cs="仿宋_GB2312"/>
          <w:i w:val="0"/>
          <w:iCs w:val="0"/>
          <w:caps w:val="0"/>
          <w:color w:val="000000"/>
          <w:spacing w:val="0"/>
          <w:sz w:val="32"/>
          <w:szCs w:val="32"/>
          <w:highlight w:val="none"/>
          <w:shd w:val="clear" w:color="auto" w:fill="auto"/>
        </w:rPr>
        <w:t>实现</w:t>
      </w:r>
      <w:r>
        <w:rPr>
          <w:rFonts w:hint="eastAsia" w:ascii="仿宋_GB2312" w:hAnsi="仿宋_GB2312" w:eastAsia="仿宋_GB2312" w:cs="仿宋_GB2312"/>
          <w:i w:val="0"/>
          <w:iCs w:val="0"/>
          <w:caps w:val="0"/>
          <w:color w:val="000000"/>
          <w:spacing w:val="0"/>
          <w:sz w:val="32"/>
          <w:szCs w:val="32"/>
          <w:highlight w:val="none"/>
          <w:shd w:val="clear" w:color="auto" w:fill="auto"/>
          <w:lang w:val="en-US" w:eastAsia="zh-CN"/>
        </w:rPr>
        <w:t>同城化服务</w:t>
      </w:r>
      <w:r>
        <w:rPr>
          <w:rFonts w:hint="eastAsia" w:ascii="仿宋_GB2312" w:hAnsi="仿宋_GB2312" w:eastAsia="仿宋_GB2312" w:cs="仿宋_GB2312"/>
          <w:i w:val="0"/>
          <w:iCs w:val="0"/>
          <w:caps w:val="0"/>
          <w:color w:val="000000"/>
          <w:spacing w:val="0"/>
          <w:sz w:val="32"/>
          <w:szCs w:val="32"/>
          <w:highlight w:val="none"/>
          <w:shd w:val="clear" w:color="auto" w:fill="auto"/>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黑体" w:hAnsi="黑体" w:eastAsia="黑体" w:cs="黑体"/>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（公共信用信息）</w:t>
      </w:r>
    </w:p>
    <w:p>
      <w:pPr>
        <w:numPr>
          <w:ilvl w:val="0"/>
          <w:numId w:val="0"/>
        </w:numPr>
        <w:overflowPunct w:val="0"/>
        <w:spacing w:beforeLines="0" w:afterLines="0" w:line="600" w:lineRule="exact"/>
        <w:ind w:firstLine="640" w:firstLineChars="200"/>
        <w:jc w:val="both"/>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本省支持示范区建立统一的</w:t>
      </w:r>
      <w:r>
        <w:rPr>
          <w:rFonts w:hint="eastAsia" w:ascii="仿宋_GB2312" w:hAnsi="仿宋_GB2312" w:eastAsia="仿宋_GB2312" w:cs="仿宋_GB2312"/>
          <w:color w:val="000000"/>
          <w:sz w:val="32"/>
          <w:szCs w:val="32"/>
          <w:highlight w:val="none"/>
        </w:rPr>
        <w:t>公共信用信息归集标准，</w:t>
      </w:r>
      <w:r>
        <w:rPr>
          <w:rFonts w:hint="eastAsia" w:ascii="仿宋_GB2312" w:hAnsi="仿宋_GB2312" w:eastAsia="仿宋_GB2312" w:cs="仿宋_GB2312"/>
          <w:color w:val="000000"/>
          <w:sz w:val="32"/>
          <w:szCs w:val="32"/>
          <w:highlight w:val="none"/>
          <w:lang w:val="en-US" w:eastAsia="zh-CN"/>
        </w:rPr>
        <w:t>促进</w:t>
      </w:r>
      <w:r>
        <w:rPr>
          <w:rFonts w:hint="eastAsia" w:ascii="仿宋_GB2312" w:hAnsi="仿宋_GB2312" w:eastAsia="仿宋_GB2312" w:cs="仿宋_GB2312"/>
          <w:color w:val="000000"/>
          <w:sz w:val="32"/>
          <w:szCs w:val="32"/>
          <w:highlight w:val="none"/>
        </w:rPr>
        <w:t>公共信用信息跨</w:t>
      </w:r>
      <w:r>
        <w:rPr>
          <w:rFonts w:hint="eastAsia" w:ascii="仿宋_GB2312" w:hAnsi="仿宋_GB2312" w:eastAsia="仿宋_GB2312" w:cs="仿宋_GB2312"/>
          <w:color w:val="000000"/>
          <w:sz w:val="32"/>
          <w:szCs w:val="32"/>
          <w:highlight w:val="none"/>
          <w:lang w:val="en-US" w:eastAsia="zh-CN"/>
        </w:rPr>
        <w:t>区</w:t>
      </w:r>
      <w:r>
        <w:rPr>
          <w:rFonts w:hint="eastAsia" w:ascii="仿宋_GB2312" w:hAnsi="仿宋_GB2312" w:eastAsia="仿宋_GB2312" w:cs="仿宋_GB2312"/>
          <w:color w:val="000000"/>
          <w:sz w:val="32"/>
          <w:szCs w:val="32"/>
          <w:highlight w:val="none"/>
        </w:rPr>
        <w:t>域共享</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支持市场化信用服务机构参与</w:t>
      </w:r>
      <w:r>
        <w:rPr>
          <w:rFonts w:hint="eastAsia" w:ascii="仿宋_GB2312" w:hAnsi="仿宋_GB2312" w:eastAsia="仿宋_GB2312" w:cs="仿宋_GB2312"/>
          <w:color w:val="000000"/>
          <w:sz w:val="32"/>
          <w:szCs w:val="32"/>
          <w:highlight w:val="none"/>
          <w:lang w:val="en-US" w:eastAsia="zh-CN"/>
        </w:rPr>
        <w:t>示范区</w:t>
      </w:r>
      <w:r>
        <w:rPr>
          <w:rFonts w:hint="eastAsia" w:ascii="仿宋_GB2312" w:hAnsi="仿宋_GB2312" w:eastAsia="仿宋_GB2312" w:cs="仿宋_GB2312"/>
          <w:color w:val="000000"/>
          <w:sz w:val="32"/>
          <w:szCs w:val="32"/>
          <w:highlight w:val="none"/>
        </w:rPr>
        <w:t>公共信用</w:t>
      </w:r>
      <w:r>
        <w:rPr>
          <w:rFonts w:hint="eastAsia" w:ascii="仿宋_GB2312" w:hAnsi="仿宋_GB2312" w:eastAsia="仿宋_GB2312" w:cs="仿宋_GB2312"/>
          <w:color w:val="000000"/>
          <w:sz w:val="32"/>
          <w:szCs w:val="32"/>
          <w:highlight w:val="none"/>
          <w:lang w:val="en-US" w:eastAsia="zh-CN"/>
        </w:rPr>
        <w:t>体系</w:t>
      </w:r>
      <w:r>
        <w:rPr>
          <w:rFonts w:hint="eastAsia" w:ascii="仿宋_GB2312" w:hAnsi="仿宋_GB2312" w:eastAsia="仿宋_GB2312" w:cs="仿宋_GB2312"/>
          <w:color w:val="000000"/>
          <w:sz w:val="32"/>
          <w:szCs w:val="32"/>
          <w:highlight w:val="none"/>
        </w:rPr>
        <w:t>建设，</w:t>
      </w:r>
      <w:r>
        <w:rPr>
          <w:rFonts w:hint="eastAsia" w:ascii="仿宋_GB2312" w:hAnsi="仿宋_GB2312" w:eastAsia="仿宋_GB2312" w:cs="仿宋_GB2312"/>
          <w:color w:val="000000"/>
          <w:sz w:val="32"/>
          <w:szCs w:val="32"/>
          <w:highlight w:val="none"/>
          <w:lang w:val="en-US" w:eastAsia="zh-CN"/>
        </w:rPr>
        <w:t>开发</w:t>
      </w:r>
      <w:r>
        <w:rPr>
          <w:rFonts w:hint="eastAsia" w:ascii="仿宋_GB2312" w:hAnsi="仿宋_GB2312" w:eastAsia="仿宋_GB2312" w:cs="仿宋_GB2312"/>
          <w:color w:val="000000"/>
          <w:sz w:val="32"/>
          <w:szCs w:val="32"/>
          <w:highlight w:val="none"/>
        </w:rPr>
        <w:t>跨</w:t>
      </w:r>
      <w:r>
        <w:rPr>
          <w:rFonts w:hint="eastAsia" w:ascii="仿宋_GB2312" w:hAnsi="仿宋_GB2312" w:eastAsia="仿宋_GB2312" w:cs="仿宋_GB2312"/>
          <w:color w:val="000000"/>
          <w:sz w:val="32"/>
          <w:szCs w:val="32"/>
          <w:highlight w:val="none"/>
          <w:lang w:val="en-US" w:eastAsia="zh-CN"/>
        </w:rPr>
        <w:t>区</w:t>
      </w:r>
      <w:r>
        <w:rPr>
          <w:rFonts w:hint="eastAsia" w:ascii="仿宋_GB2312" w:hAnsi="仿宋_GB2312" w:eastAsia="仿宋_GB2312" w:cs="仿宋_GB2312"/>
          <w:color w:val="000000"/>
          <w:sz w:val="32"/>
          <w:szCs w:val="32"/>
          <w:highlight w:val="none"/>
        </w:rPr>
        <w:t>域融合公共信用产品，</w:t>
      </w:r>
      <w:r>
        <w:rPr>
          <w:rFonts w:hint="eastAsia" w:ascii="仿宋_GB2312" w:hAnsi="仿宋_GB2312" w:eastAsia="仿宋_GB2312" w:cs="仿宋_GB2312"/>
          <w:color w:val="000000"/>
          <w:sz w:val="32"/>
          <w:szCs w:val="32"/>
          <w:highlight w:val="none"/>
          <w:lang w:val="en-US" w:eastAsia="zh-CN"/>
        </w:rPr>
        <w:t>拓展</w:t>
      </w:r>
      <w:r>
        <w:rPr>
          <w:rFonts w:hint="eastAsia" w:ascii="仿宋_GB2312" w:hAnsi="仿宋_GB2312" w:eastAsia="仿宋_GB2312" w:cs="仿宋_GB2312"/>
          <w:color w:val="000000"/>
          <w:sz w:val="32"/>
          <w:szCs w:val="32"/>
          <w:highlight w:val="none"/>
        </w:rPr>
        <w:t>跨</w:t>
      </w:r>
      <w:r>
        <w:rPr>
          <w:rFonts w:hint="eastAsia" w:ascii="仿宋_GB2312" w:hAnsi="仿宋_GB2312" w:eastAsia="仿宋_GB2312" w:cs="仿宋_GB2312"/>
          <w:color w:val="000000"/>
          <w:sz w:val="32"/>
          <w:szCs w:val="32"/>
          <w:highlight w:val="none"/>
          <w:lang w:val="en-US" w:eastAsia="zh-CN"/>
        </w:rPr>
        <w:t>区</w:t>
      </w:r>
      <w:r>
        <w:rPr>
          <w:rFonts w:hint="eastAsia" w:ascii="仿宋_GB2312" w:hAnsi="仿宋_GB2312" w:eastAsia="仿宋_GB2312" w:cs="仿宋_GB2312"/>
          <w:color w:val="000000"/>
          <w:sz w:val="32"/>
          <w:szCs w:val="32"/>
          <w:highlight w:val="none"/>
        </w:rPr>
        <w:t>域</w:t>
      </w:r>
      <w:r>
        <w:rPr>
          <w:rFonts w:hint="eastAsia" w:ascii="仿宋_GB2312" w:hAnsi="仿宋_GB2312" w:eastAsia="仿宋_GB2312" w:cs="仿宋_GB2312"/>
          <w:color w:val="000000"/>
          <w:sz w:val="32"/>
          <w:szCs w:val="32"/>
          <w:highlight w:val="none"/>
          <w:lang w:eastAsia="zh-CN"/>
        </w:rPr>
        <w:t>信用服务</w:t>
      </w:r>
      <w:r>
        <w:rPr>
          <w:rFonts w:hint="eastAsia" w:ascii="仿宋_GB2312" w:hAnsi="仿宋_GB2312" w:eastAsia="仿宋_GB2312" w:cs="仿宋_GB2312"/>
          <w:color w:val="000000"/>
          <w:sz w:val="32"/>
          <w:szCs w:val="32"/>
          <w:highlight w:val="none"/>
        </w:rPr>
        <w:t>应用场景。</w:t>
      </w:r>
    </w:p>
    <w:p>
      <w:pPr>
        <w:numPr>
          <w:ilvl w:val="0"/>
          <w:numId w:val="0"/>
        </w:numPr>
        <w:overflowPunct w:val="0"/>
        <w:spacing w:beforeLines="0" w:afterLines="0" w:line="600" w:lineRule="exact"/>
        <w:ind w:firstLine="420" w:firstLineChars="200"/>
        <w:rPr>
          <w:rFonts w:hint="eastAsia"/>
          <w:color w:val="000000"/>
          <w:highlight w:val="none"/>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eastAsia"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法治保障</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eastAsia"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lang w:val="en-US" w:eastAsia="zh-CN"/>
        </w:rPr>
        <w:t>（协同立法）</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w:t>
      </w:r>
      <w:r>
        <w:rPr>
          <w:rFonts w:hint="default" w:ascii="仿宋_GB2312" w:hAnsi="仿宋_GB2312" w:eastAsia="仿宋_GB2312" w:cs="仿宋_GB2312"/>
          <w:color w:val="000000"/>
          <w:sz w:val="32"/>
          <w:szCs w:val="32"/>
          <w:highlight w:val="none"/>
        </w:rPr>
        <w:t>可以根据</w:t>
      </w:r>
      <w:r>
        <w:rPr>
          <w:rFonts w:hint="eastAsia" w:ascii="仿宋_GB2312" w:hAnsi="仿宋_GB2312" w:eastAsia="仿宋_GB2312" w:cs="仿宋_GB2312"/>
          <w:color w:val="000000"/>
          <w:sz w:val="32"/>
          <w:szCs w:val="32"/>
          <w:highlight w:val="none"/>
          <w:lang w:val="en-US" w:eastAsia="zh-CN"/>
        </w:rPr>
        <w:t>示范区</w:t>
      </w:r>
      <w:r>
        <w:rPr>
          <w:rFonts w:hint="default" w:ascii="仿宋_GB2312" w:hAnsi="仿宋_GB2312" w:eastAsia="仿宋_GB2312" w:cs="仿宋_GB2312"/>
          <w:color w:val="000000"/>
          <w:sz w:val="32"/>
          <w:szCs w:val="32"/>
          <w:highlight w:val="none"/>
        </w:rPr>
        <w:t>发展的需要，</w:t>
      </w:r>
      <w:r>
        <w:rPr>
          <w:rFonts w:hint="eastAsia" w:ascii="仿宋_GB2312" w:hAnsi="仿宋_GB2312" w:eastAsia="仿宋_GB2312" w:cs="仿宋_GB2312"/>
          <w:color w:val="000000"/>
          <w:sz w:val="32"/>
          <w:szCs w:val="32"/>
          <w:highlight w:val="none"/>
          <w:lang w:val="en-US" w:eastAsia="zh-CN"/>
        </w:rPr>
        <w:t>推动与上海市、浙江省开展</w:t>
      </w:r>
      <w:r>
        <w:rPr>
          <w:rFonts w:hint="default" w:ascii="仿宋_GB2312" w:hAnsi="仿宋_GB2312" w:eastAsia="仿宋_GB2312" w:cs="仿宋_GB2312"/>
          <w:color w:val="000000"/>
          <w:sz w:val="32"/>
          <w:szCs w:val="32"/>
          <w:highlight w:val="none"/>
        </w:rPr>
        <w:t>协同</w:t>
      </w:r>
      <w:r>
        <w:rPr>
          <w:rFonts w:hint="eastAsia" w:ascii="仿宋_GB2312" w:hAnsi="仿宋_GB2312" w:eastAsia="仿宋_GB2312" w:cs="仿宋_GB2312"/>
          <w:color w:val="000000"/>
          <w:sz w:val="32"/>
          <w:szCs w:val="32"/>
          <w:highlight w:val="none"/>
          <w:lang w:val="en-US" w:eastAsia="zh-CN"/>
        </w:rPr>
        <w:t>立</w:t>
      </w:r>
      <w:r>
        <w:rPr>
          <w:rFonts w:hint="default" w:ascii="仿宋_GB2312" w:hAnsi="仿宋_GB2312" w:eastAsia="仿宋_GB2312" w:cs="仿宋_GB2312"/>
          <w:color w:val="000000"/>
          <w:sz w:val="32"/>
          <w:szCs w:val="32"/>
          <w:highlight w:val="none"/>
        </w:rPr>
        <w:t>法。</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eastAsia="zh-CN"/>
        </w:rPr>
      </w:pPr>
      <w:r>
        <w:rPr>
          <w:rFonts w:hint="eastAsia" w:ascii="仿宋_GB2312" w:hAnsi="仿宋_GB2312" w:eastAsia="仿宋_GB2312" w:cs="仿宋_GB2312"/>
          <w:color w:val="000000"/>
          <w:sz w:val="32"/>
          <w:szCs w:val="32"/>
          <w:highlight w:val="none"/>
          <w:lang w:val="en-US" w:eastAsia="zh-CN"/>
        </w:rPr>
        <w:t>示范区</w:t>
      </w:r>
      <w:r>
        <w:rPr>
          <w:rFonts w:hint="default" w:ascii="仿宋_GB2312" w:hAnsi="仿宋_GB2312" w:eastAsia="仿宋_GB2312" w:cs="仿宋_GB2312"/>
          <w:color w:val="000000"/>
          <w:sz w:val="32"/>
          <w:szCs w:val="32"/>
          <w:highlight w:val="none"/>
        </w:rPr>
        <w:t>推行制度创新、重大改革集成等举措，需要暂时调整实施有关地方性法规</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政府规章</w:t>
      </w:r>
      <w:r>
        <w:rPr>
          <w:rFonts w:hint="default" w:ascii="仿宋_GB2312" w:hAnsi="仿宋_GB2312" w:eastAsia="仿宋_GB2312" w:cs="仿宋_GB2312"/>
          <w:color w:val="000000"/>
          <w:sz w:val="32"/>
          <w:szCs w:val="32"/>
          <w:highlight w:val="none"/>
        </w:rPr>
        <w:t>的，执委会</w:t>
      </w:r>
      <w:r>
        <w:rPr>
          <w:rFonts w:hint="eastAsia" w:ascii="仿宋_GB2312" w:hAnsi="仿宋_GB2312" w:eastAsia="仿宋_GB2312" w:cs="仿宋_GB2312"/>
          <w:color w:val="000000"/>
          <w:sz w:val="32"/>
          <w:szCs w:val="32"/>
          <w:highlight w:val="none"/>
          <w:lang w:val="en-US" w:eastAsia="zh-CN"/>
        </w:rPr>
        <w:t>可以</w:t>
      </w:r>
      <w:r>
        <w:rPr>
          <w:rFonts w:hint="default" w:ascii="仿宋_GB2312" w:hAnsi="仿宋_GB2312" w:eastAsia="仿宋_GB2312" w:cs="仿宋_GB2312"/>
          <w:color w:val="000000"/>
          <w:sz w:val="32"/>
          <w:szCs w:val="32"/>
          <w:highlight w:val="none"/>
        </w:rPr>
        <w:t>向</w:t>
      </w:r>
      <w:r>
        <w:rPr>
          <w:rFonts w:hint="eastAsia" w:ascii="仿宋_GB2312" w:hAnsi="仿宋_GB2312" w:eastAsia="仿宋_GB2312" w:cs="仿宋_GB2312"/>
          <w:color w:val="000000"/>
          <w:sz w:val="32"/>
          <w:szCs w:val="32"/>
          <w:highlight w:val="none"/>
          <w:lang w:val="en-US" w:eastAsia="zh-CN"/>
        </w:rPr>
        <w:t>省</w:t>
      </w:r>
      <w:r>
        <w:rPr>
          <w:rFonts w:hint="eastAsia" w:ascii="仿宋_GB2312" w:hAnsi="仿宋_GB2312" w:eastAsia="仿宋_GB2312" w:cs="仿宋_GB2312"/>
          <w:color w:val="000000"/>
          <w:sz w:val="32"/>
          <w:szCs w:val="32"/>
          <w:highlight w:val="none"/>
          <w:lang w:eastAsia="zh-CN"/>
        </w:rPr>
        <w:t>人民代表大会常务委员会</w:t>
      </w:r>
      <w:r>
        <w:rPr>
          <w:rFonts w:hint="eastAsia" w:ascii="仿宋_GB2312" w:hAnsi="仿宋_GB2312" w:eastAsia="仿宋_GB2312" w:cs="仿宋_GB2312"/>
          <w:color w:val="000000"/>
          <w:sz w:val="32"/>
          <w:szCs w:val="32"/>
          <w:highlight w:val="none"/>
          <w:lang w:val="en-US" w:eastAsia="zh-CN"/>
        </w:rPr>
        <w:t>、省人民政府或苏州市人民代表大会常务委员会、苏州市人民政府</w:t>
      </w:r>
      <w:r>
        <w:rPr>
          <w:rFonts w:hint="default" w:ascii="仿宋_GB2312" w:hAnsi="仿宋_GB2312" w:eastAsia="仿宋_GB2312" w:cs="仿宋_GB2312"/>
          <w:color w:val="000000"/>
          <w:sz w:val="32"/>
          <w:szCs w:val="32"/>
          <w:highlight w:val="none"/>
        </w:rPr>
        <w:t>提出</w:t>
      </w:r>
      <w:r>
        <w:rPr>
          <w:rFonts w:hint="eastAsia" w:ascii="仿宋_GB2312" w:hAnsi="仿宋_GB2312" w:eastAsia="仿宋_GB2312" w:cs="仿宋_GB2312"/>
          <w:color w:val="000000"/>
          <w:sz w:val="32"/>
          <w:szCs w:val="32"/>
          <w:highlight w:val="none"/>
          <w:lang w:eastAsia="zh-CN"/>
        </w:rPr>
        <w:t>建议。</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（规范性文件）</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执委会</w:t>
      </w:r>
      <w:r>
        <w:rPr>
          <w:rFonts w:hint="default" w:ascii="仿宋_GB2312" w:hAnsi="仿宋_GB2312" w:eastAsia="仿宋_GB2312" w:cs="仿宋_GB2312"/>
          <w:color w:val="000000"/>
          <w:sz w:val="32"/>
          <w:szCs w:val="32"/>
          <w:highlight w:val="none"/>
          <w:lang w:val="en-US" w:eastAsia="zh-CN"/>
        </w:rPr>
        <w:t>可以</w:t>
      </w:r>
      <w:r>
        <w:rPr>
          <w:rFonts w:hint="eastAsia" w:ascii="仿宋_GB2312" w:hAnsi="仿宋_GB2312" w:eastAsia="仿宋_GB2312" w:cs="仿宋_GB2312"/>
          <w:color w:val="000000"/>
          <w:sz w:val="32"/>
          <w:szCs w:val="32"/>
          <w:highlight w:val="none"/>
          <w:lang w:val="en-US" w:eastAsia="zh-CN"/>
        </w:rPr>
        <w:t>在职权范围内</w:t>
      </w:r>
      <w:r>
        <w:rPr>
          <w:rFonts w:hint="default" w:ascii="仿宋_GB2312" w:hAnsi="仿宋_GB2312" w:eastAsia="仿宋_GB2312" w:cs="仿宋_GB2312"/>
          <w:color w:val="000000"/>
          <w:sz w:val="32"/>
          <w:szCs w:val="32"/>
          <w:highlight w:val="none"/>
          <w:lang w:val="en-US" w:eastAsia="zh-CN"/>
        </w:rPr>
        <w:t>制定行政规范性文件</w:t>
      </w:r>
      <w:r>
        <w:rPr>
          <w:rFonts w:hint="eastAsia" w:ascii="仿宋_GB2312" w:hAnsi="仿宋_GB2312" w:eastAsia="仿宋_GB2312" w:cs="仿宋_GB2312"/>
          <w:strike w:val="0"/>
          <w:dstrike w:val="0"/>
          <w:color w:val="000000"/>
          <w:sz w:val="32"/>
          <w:szCs w:val="32"/>
          <w:highlight w:val="none"/>
          <w:lang w:val="en-US" w:eastAsia="zh-CN"/>
        </w:rPr>
        <w:t>。制定行政规范性文件应当</w:t>
      </w:r>
      <w:r>
        <w:rPr>
          <w:rFonts w:hint="default" w:ascii="仿宋_GB2312" w:hAnsi="仿宋_GB2312" w:eastAsia="仿宋_GB2312" w:cs="仿宋_GB2312"/>
          <w:color w:val="000000"/>
          <w:sz w:val="32"/>
          <w:szCs w:val="32"/>
          <w:highlight w:val="none"/>
        </w:rPr>
        <w:t>按照规定</w:t>
      </w:r>
      <w:r>
        <w:rPr>
          <w:rFonts w:hint="eastAsia" w:ascii="仿宋_GB2312" w:hAnsi="仿宋_GB2312" w:eastAsia="仿宋_GB2312" w:cs="仿宋_GB2312"/>
          <w:color w:val="000000"/>
          <w:sz w:val="32"/>
          <w:szCs w:val="32"/>
          <w:highlight w:val="none"/>
          <w:lang w:val="en-US" w:eastAsia="zh-CN"/>
        </w:rPr>
        <w:t>开展合法性审查</w:t>
      </w:r>
      <w:r>
        <w:rPr>
          <w:rFonts w:hint="default" w:ascii="仿宋_GB2312" w:hAnsi="仿宋_GB2312" w:eastAsia="仿宋_GB2312" w:cs="仿宋_GB2312"/>
          <w:color w:val="000000"/>
          <w:sz w:val="32"/>
          <w:szCs w:val="32"/>
          <w:highlight w:val="none"/>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（指标体系建设）</w:t>
      </w:r>
    </w:p>
    <w:p>
      <w:pPr>
        <w:numPr>
          <w:ilvl w:val="0"/>
          <w:numId w:val="0"/>
        </w:numPr>
        <w:overflowPunct w:val="0"/>
        <w:spacing w:beforeLines="0" w:afterLines="0" w:line="600" w:lineRule="exact"/>
        <w:ind w:firstLine="640" w:firstLineChars="200"/>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本省与上海市、浙江省建立健全示范区统计制度与协作机制。执委会会同本省与上海市、浙江省统计部门，聚焦</w:t>
      </w:r>
      <w:r>
        <w:rPr>
          <w:rFonts w:hint="eastAsia" w:ascii="仿宋_GB2312" w:hAnsi="仿宋_GB2312" w:eastAsia="仿宋_GB2312" w:cs="仿宋_GB2312"/>
          <w:color w:val="000000"/>
          <w:sz w:val="32"/>
          <w:szCs w:val="32"/>
          <w:highlight w:val="none"/>
        </w:rPr>
        <w:t>高质量、一体化、生态绿色</w:t>
      </w:r>
      <w:r>
        <w:rPr>
          <w:rFonts w:hint="eastAsia" w:ascii="仿宋_GB2312" w:hAnsi="仿宋_GB2312" w:eastAsia="仿宋_GB2312" w:cs="仿宋_GB2312"/>
          <w:color w:val="000000"/>
          <w:sz w:val="32"/>
          <w:szCs w:val="32"/>
          <w:highlight w:val="none"/>
          <w:lang w:val="en-US" w:eastAsia="zh-CN"/>
        </w:rPr>
        <w:t>和</w:t>
      </w:r>
      <w:r>
        <w:rPr>
          <w:rFonts w:hint="eastAsia" w:ascii="仿宋_GB2312" w:hAnsi="仿宋_GB2312" w:eastAsia="仿宋_GB2312" w:cs="仿宋_GB2312"/>
          <w:color w:val="000000"/>
          <w:sz w:val="32"/>
          <w:szCs w:val="32"/>
          <w:highlight w:val="none"/>
        </w:rPr>
        <w:t>社会评价</w:t>
      </w:r>
      <w:r>
        <w:rPr>
          <w:rFonts w:hint="eastAsia" w:ascii="仿宋_GB2312" w:hAnsi="仿宋_GB2312" w:eastAsia="仿宋_GB2312" w:cs="仿宋_GB2312"/>
          <w:color w:val="000000"/>
          <w:sz w:val="32"/>
          <w:szCs w:val="32"/>
          <w:highlight w:val="none"/>
          <w:lang w:val="en-US" w:eastAsia="zh-CN"/>
        </w:rPr>
        <w:t>等核心发展指标，制定示范区一体化高质量发展指标体系</w:t>
      </w:r>
      <w:r>
        <w:rPr>
          <w:rFonts w:hint="eastAsia" w:ascii="仿宋_GB2312" w:hAnsi="仿宋_GB2312" w:eastAsia="仿宋_GB2312" w:cs="仿宋_GB2312"/>
          <w:b w:val="0"/>
          <w:bCs w:val="0"/>
          <w:color w:val="000000"/>
          <w:sz w:val="32"/>
          <w:szCs w:val="32"/>
          <w:highlight w:val="none"/>
          <w:lang w:val="en-US" w:eastAsia="zh-CN"/>
        </w:rPr>
        <w:t>，</w:t>
      </w:r>
      <w:r>
        <w:rPr>
          <w:rFonts w:hint="eastAsia" w:ascii="仿宋_GB2312" w:hAnsi="仿宋_GB2312" w:eastAsia="仿宋_GB2312" w:cs="仿宋_GB2312"/>
          <w:color w:val="000000"/>
          <w:sz w:val="32"/>
          <w:szCs w:val="32"/>
          <w:highlight w:val="none"/>
          <w:lang w:val="en-US" w:eastAsia="zh-CN"/>
        </w:rPr>
        <w:t>编制、发布</w:t>
      </w:r>
      <w:r>
        <w:rPr>
          <w:rFonts w:hint="eastAsia" w:ascii="仿宋_GB2312" w:hAnsi="仿宋_GB2312" w:eastAsia="仿宋_GB2312" w:cs="仿宋_GB2312"/>
          <w:color w:val="000000"/>
          <w:sz w:val="32"/>
          <w:szCs w:val="32"/>
          <w:highlight w:val="none"/>
        </w:rPr>
        <w:t>反映示范区整体发展状态和趋势</w:t>
      </w:r>
      <w:r>
        <w:rPr>
          <w:rFonts w:hint="eastAsia" w:ascii="仿宋_GB2312" w:hAnsi="仿宋_GB2312" w:eastAsia="仿宋_GB2312" w:cs="仿宋_GB2312"/>
          <w:color w:val="000000"/>
          <w:sz w:val="32"/>
          <w:szCs w:val="32"/>
          <w:highlight w:val="none"/>
          <w:lang w:val="en-US" w:eastAsia="zh-CN"/>
        </w:rPr>
        <w:t>的一体化高质量发展指数，发挥指数的监测、评价和引导功能。</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（标准化）</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本省支持示范区推进</w:t>
      </w:r>
      <w:r>
        <w:rPr>
          <w:rFonts w:hint="eastAsia" w:ascii="仿宋_GB2312" w:hAnsi="仿宋_GB2312" w:eastAsia="仿宋_GB2312" w:cs="仿宋_GB2312"/>
          <w:color w:val="000000"/>
          <w:sz w:val="32"/>
          <w:szCs w:val="32"/>
          <w:highlight w:val="none"/>
        </w:rPr>
        <w:t>生态环境、营商环境、公共服务、工程及服务等领域</w:t>
      </w:r>
      <w:r>
        <w:rPr>
          <w:rFonts w:hint="eastAsia" w:ascii="仿宋_GB2312" w:hAnsi="仿宋_GB2312" w:eastAsia="仿宋_GB2312" w:cs="仿宋_GB2312"/>
          <w:color w:val="000000"/>
          <w:sz w:val="32"/>
          <w:szCs w:val="32"/>
          <w:highlight w:val="none"/>
          <w:lang w:val="en-US" w:eastAsia="zh-CN"/>
        </w:rPr>
        <w:t>的</w:t>
      </w:r>
      <w:r>
        <w:rPr>
          <w:rFonts w:hint="eastAsia" w:ascii="仿宋_GB2312" w:hAnsi="仿宋_GB2312" w:eastAsia="仿宋_GB2312" w:cs="仿宋_GB2312"/>
          <w:color w:val="000000"/>
          <w:sz w:val="32"/>
          <w:szCs w:val="32"/>
          <w:highlight w:val="none"/>
        </w:rPr>
        <w:t>标准化建设，探索建立协同团体标准采信机制。</w:t>
      </w:r>
    </w:p>
    <w:p>
      <w:pPr>
        <w:numPr>
          <w:ilvl w:val="0"/>
          <w:numId w:val="0"/>
        </w:numPr>
        <w:overflowPunct w:val="0"/>
        <w:spacing w:beforeLines="0" w:afterLines="0" w:line="600" w:lineRule="exact"/>
        <w:ind w:firstLine="640" w:firstLineChars="200"/>
        <w:rPr>
          <w:rFonts w:hint="default"/>
          <w:color w:val="000000"/>
          <w:highlight w:val="none"/>
          <w:lang w:val="en-US" w:eastAsia="zh-CN"/>
        </w:rPr>
      </w:pPr>
      <w:r>
        <w:rPr>
          <w:rFonts w:hint="eastAsia" w:ascii="仿宋_GB2312" w:hAnsi="仿宋_GB2312" w:eastAsia="仿宋_GB2312" w:cs="仿宋_GB2312"/>
          <w:b w:val="0"/>
          <w:bCs w:val="0"/>
          <w:color w:val="000000"/>
          <w:kern w:val="0"/>
          <w:sz w:val="32"/>
          <w:szCs w:val="32"/>
          <w:highlight w:val="none"/>
          <w:lang w:val="en-US" w:eastAsia="zh-CN"/>
        </w:rPr>
        <w:t>本</w:t>
      </w:r>
      <w:r>
        <w:rPr>
          <w:rFonts w:hint="eastAsia" w:ascii="仿宋_GB2312" w:hAnsi="仿宋_GB2312" w:eastAsia="仿宋_GB2312" w:cs="仿宋_GB2312"/>
          <w:color w:val="000000"/>
          <w:sz w:val="32"/>
          <w:szCs w:val="32"/>
          <w:highlight w:val="none"/>
          <w:lang w:val="en-US" w:eastAsia="zh-CN"/>
        </w:rPr>
        <w:t>省</w:t>
      </w:r>
      <w:r>
        <w:rPr>
          <w:rFonts w:hint="eastAsia" w:ascii="仿宋_GB2312" w:hAnsi="仿宋_GB2312" w:eastAsia="仿宋_GB2312" w:cs="仿宋_GB2312"/>
          <w:b w:val="0"/>
          <w:bCs w:val="0"/>
          <w:color w:val="000000"/>
          <w:kern w:val="0"/>
          <w:sz w:val="32"/>
          <w:szCs w:val="32"/>
          <w:highlight w:val="none"/>
          <w:lang w:val="en-US" w:eastAsia="zh-CN"/>
        </w:rPr>
        <w:t>支持示范区按照国家规定的绿色产品标准、认证、标识体系，推动示范区绿色认证协同发展。</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（打破地域限制）</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经营</w:t>
      </w:r>
      <w:r>
        <w:rPr>
          <w:rFonts w:hint="default" w:ascii="仿宋_GB2312" w:hAnsi="仿宋_GB2312" w:eastAsia="仿宋_GB2312" w:cs="仿宋_GB2312"/>
          <w:color w:val="000000"/>
          <w:sz w:val="32"/>
          <w:szCs w:val="32"/>
          <w:highlight w:val="none"/>
          <w:lang w:val="en-US" w:eastAsia="zh-CN"/>
        </w:rPr>
        <w:t>主体</w:t>
      </w:r>
      <w:r>
        <w:rPr>
          <w:rFonts w:hint="eastAsia" w:ascii="仿宋_GB2312" w:hAnsi="仿宋_GB2312" w:eastAsia="仿宋_GB2312" w:cs="仿宋_GB2312"/>
          <w:color w:val="000000"/>
          <w:sz w:val="32"/>
          <w:szCs w:val="32"/>
          <w:highlight w:val="none"/>
          <w:lang w:val="en-US" w:eastAsia="zh-CN"/>
        </w:rPr>
        <w:t>在青浦区、嘉善县取得</w:t>
      </w:r>
      <w:r>
        <w:rPr>
          <w:rFonts w:hint="default" w:ascii="仿宋_GB2312" w:hAnsi="仿宋_GB2312" w:eastAsia="仿宋_GB2312" w:cs="仿宋_GB2312"/>
          <w:color w:val="000000"/>
          <w:sz w:val="32"/>
          <w:szCs w:val="32"/>
          <w:highlight w:val="none"/>
          <w:lang w:val="en-US" w:eastAsia="zh-CN"/>
        </w:rPr>
        <w:t>行政许可</w:t>
      </w:r>
      <w:r>
        <w:rPr>
          <w:rFonts w:hint="eastAsia" w:ascii="仿宋_GB2312" w:hAnsi="仿宋_GB2312" w:eastAsia="仿宋_GB2312" w:cs="仿宋_GB2312"/>
          <w:color w:val="000000"/>
          <w:sz w:val="32"/>
          <w:szCs w:val="32"/>
          <w:highlight w:val="none"/>
          <w:lang w:val="en-US" w:eastAsia="zh-CN"/>
        </w:rPr>
        <w:t>的，可以</w:t>
      </w:r>
      <w:r>
        <w:rPr>
          <w:rFonts w:hint="default" w:ascii="仿宋_GB2312" w:hAnsi="仿宋_GB2312" w:eastAsia="仿宋_GB2312" w:cs="仿宋_GB2312"/>
          <w:color w:val="000000"/>
          <w:sz w:val="32"/>
          <w:szCs w:val="32"/>
          <w:highlight w:val="none"/>
          <w:lang w:val="en-US" w:eastAsia="zh-CN"/>
        </w:rPr>
        <w:t>在</w:t>
      </w:r>
      <w:r>
        <w:rPr>
          <w:rFonts w:hint="eastAsia" w:ascii="仿宋_GB2312" w:hAnsi="仿宋_GB2312" w:eastAsia="仿宋_GB2312" w:cs="仿宋_GB2312"/>
          <w:color w:val="000000"/>
          <w:sz w:val="32"/>
          <w:szCs w:val="32"/>
          <w:highlight w:val="none"/>
          <w:lang w:val="en-US" w:eastAsia="zh-CN"/>
        </w:rPr>
        <w:t>吴江区</w:t>
      </w:r>
      <w:r>
        <w:rPr>
          <w:rFonts w:hint="default" w:ascii="仿宋_GB2312" w:hAnsi="仿宋_GB2312" w:eastAsia="仿宋_GB2312" w:cs="仿宋_GB2312"/>
          <w:color w:val="000000"/>
          <w:sz w:val="32"/>
          <w:szCs w:val="32"/>
          <w:highlight w:val="none"/>
          <w:lang w:val="en-US" w:eastAsia="zh-CN"/>
        </w:rPr>
        <w:t>从事</w:t>
      </w:r>
      <w:r>
        <w:rPr>
          <w:rFonts w:hint="eastAsia" w:ascii="仿宋_GB2312" w:hAnsi="仿宋_GB2312" w:eastAsia="仿宋_GB2312" w:cs="仿宋_GB2312"/>
          <w:color w:val="000000"/>
          <w:sz w:val="32"/>
          <w:szCs w:val="32"/>
          <w:highlight w:val="none"/>
          <w:lang w:val="en-US" w:eastAsia="zh-CN"/>
        </w:rPr>
        <w:t>该</w:t>
      </w:r>
      <w:r>
        <w:rPr>
          <w:rFonts w:hint="default" w:ascii="仿宋_GB2312" w:hAnsi="仿宋_GB2312" w:eastAsia="仿宋_GB2312" w:cs="仿宋_GB2312"/>
          <w:color w:val="000000"/>
          <w:sz w:val="32"/>
          <w:szCs w:val="32"/>
          <w:highlight w:val="none"/>
          <w:lang w:val="en-US" w:eastAsia="zh-CN"/>
        </w:rPr>
        <w:t>行政许可</w:t>
      </w:r>
      <w:r>
        <w:rPr>
          <w:rFonts w:hint="eastAsia" w:ascii="仿宋_GB2312" w:hAnsi="仿宋_GB2312" w:eastAsia="仿宋_GB2312" w:cs="仿宋_GB2312"/>
          <w:color w:val="000000"/>
          <w:sz w:val="32"/>
          <w:szCs w:val="32"/>
          <w:highlight w:val="none"/>
          <w:lang w:val="en-US" w:eastAsia="zh-CN"/>
        </w:rPr>
        <w:t>准予的</w:t>
      </w:r>
      <w:r>
        <w:rPr>
          <w:rFonts w:hint="default" w:ascii="仿宋_GB2312" w:hAnsi="仿宋_GB2312" w:eastAsia="仿宋_GB2312" w:cs="仿宋_GB2312"/>
          <w:color w:val="000000"/>
          <w:sz w:val="32"/>
          <w:szCs w:val="32"/>
          <w:highlight w:val="none"/>
          <w:lang w:val="en-US" w:eastAsia="zh-CN"/>
        </w:rPr>
        <w:t>生产、经营活动</w:t>
      </w:r>
      <w:r>
        <w:rPr>
          <w:rFonts w:hint="eastAsia" w:ascii="仿宋_GB2312" w:hAnsi="仿宋_GB2312" w:eastAsia="仿宋_GB2312" w:cs="仿宋_GB2312"/>
          <w:color w:val="000000"/>
          <w:sz w:val="32"/>
          <w:szCs w:val="32"/>
          <w:highlight w:val="none"/>
          <w:lang w:val="en-US" w:eastAsia="zh-CN"/>
        </w:rPr>
        <w:t>。法律、行政法规另有规定的，从其规定。</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（执法协同）</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支持本省</w:t>
      </w:r>
      <w:r>
        <w:rPr>
          <w:rFonts w:hint="default" w:ascii="仿宋_GB2312" w:hAnsi="仿宋_GB2312" w:eastAsia="仿宋_GB2312" w:cs="仿宋_GB2312"/>
          <w:color w:val="000000"/>
          <w:sz w:val="32"/>
          <w:szCs w:val="32"/>
          <w:highlight w:val="none"/>
          <w:lang w:val="en-US" w:eastAsia="zh-CN"/>
        </w:rPr>
        <w:t>行政机关</w:t>
      </w:r>
      <w:r>
        <w:rPr>
          <w:rFonts w:hint="eastAsia" w:ascii="仿宋_GB2312" w:hAnsi="仿宋_GB2312" w:eastAsia="仿宋_GB2312" w:cs="仿宋_GB2312"/>
          <w:color w:val="000000"/>
          <w:sz w:val="32"/>
          <w:szCs w:val="32"/>
          <w:highlight w:val="none"/>
          <w:lang w:val="en-US" w:eastAsia="zh-CN"/>
        </w:rPr>
        <w:t>与上海市、浙江省相关</w:t>
      </w:r>
      <w:r>
        <w:rPr>
          <w:rFonts w:hint="default" w:ascii="仿宋_GB2312" w:hAnsi="仿宋_GB2312" w:eastAsia="仿宋_GB2312" w:cs="仿宋_GB2312"/>
          <w:color w:val="000000"/>
          <w:sz w:val="32"/>
          <w:szCs w:val="32"/>
          <w:highlight w:val="none"/>
          <w:lang w:val="en-US" w:eastAsia="zh-CN"/>
        </w:rPr>
        <w:t>行政机关加强</w:t>
      </w:r>
      <w:r>
        <w:rPr>
          <w:rFonts w:hint="eastAsia" w:ascii="仿宋_GB2312" w:hAnsi="仿宋_GB2312" w:eastAsia="仿宋_GB2312" w:cs="仿宋_GB2312"/>
          <w:color w:val="000000"/>
          <w:sz w:val="32"/>
          <w:szCs w:val="32"/>
          <w:highlight w:val="none"/>
          <w:lang w:val="en-US" w:eastAsia="zh-CN"/>
        </w:rPr>
        <w:t>示范区</w:t>
      </w:r>
      <w:r>
        <w:rPr>
          <w:rFonts w:hint="default" w:ascii="仿宋_GB2312" w:hAnsi="仿宋_GB2312" w:eastAsia="仿宋_GB2312" w:cs="仿宋_GB2312"/>
          <w:color w:val="000000"/>
          <w:sz w:val="32"/>
          <w:szCs w:val="32"/>
          <w:highlight w:val="none"/>
          <w:lang w:val="en-US" w:eastAsia="zh-CN"/>
        </w:rPr>
        <w:t>行政执法协同工作，建立健全跨部门、跨区域行政执法联动响应和协作机制，完善常态化联合执法、联合监管、信息共享、执法协助、案件管辖移送等工作。</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对青浦区、嘉善县</w:t>
      </w:r>
      <w:r>
        <w:rPr>
          <w:rFonts w:hint="default" w:ascii="仿宋_GB2312" w:hAnsi="仿宋_GB2312" w:eastAsia="仿宋_GB2312" w:cs="仿宋_GB2312"/>
          <w:color w:val="000000"/>
          <w:sz w:val="32"/>
          <w:szCs w:val="32"/>
          <w:highlight w:val="none"/>
          <w:lang w:val="en-US" w:eastAsia="zh-CN"/>
        </w:rPr>
        <w:t>行政机关依法调查收集的</w:t>
      </w:r>
      <w:r>
        <w:rPr>
          <w:rFonts w:hint="eastAsia" w:ascii="仿宋_GB2312" w:hAnsi="仿宋_GB2312" w:eastAsia="仿宋_GB2312" w:cs="仿宋_GB2312"/>
          <w:color w:val="000000"/>
          <w:sz w:val="32"/>
          <w:szCs w:val="32"/>
          <w:highlight w:val="none"/>
          <w:lang w:val="en-US" w:eastAsia="zh-CN"/>
        </w:rPr>
        <w:t>违法线索和</w:t>
      </w:r>
      <w:r>
        <w:rPr>
          <w:rFonts w:hint="default" w:ascii="仿宋_GB2312" w:hAnsi="仿宋_GB2312" w:eastAsia="仿宋_GB2312" w:cs="仿宋_GB2312"/>
          <w:color w:val="000000"/>
          <w:sz w:val="32"/>
          <w:szCs w:val="32"/>
          <w:highlight w:val="none"/>
          <w:lang w:val="en-US" w:eastAsia="zh-CN"/>
        </w:rPr>
        <w:t>各类证据材料，</w:t>
      </w:r>
      <w:r>
        <w:rPr>
          <w:rFonts w:hint="eastAsia" w:ascii="仿宋_GB2312" w:hAnsi="仿宋_GB2312" w:eastAsia="仿宋_GB2312" w:cs="仿宋_GB2312"/>
          <w:color w:val="000000"/>
          <w:sz w:val="32"/>
          <w:szCs w:val="32"/>
          <w:highlight w:val="none"/>
          <w:lang w:val="en-US" w:eastAsia="zh-CN"/>
        </w:rPr>
        <w:t>吴江区相关行政机关可以予以</w:t>
      </w:r>
      <w:r>
        <w:rPr>
          <w:rFonts w:hint="default" w:ascii="仿宋_GB2312" w:hAnsi="仿宋_GB2312" w:eastAsia="仿宋_GB2312" w:cs="仿宋_GB2312"/>
          <w:color w:val="000000"/>
          <w:sz w:val="32"/>
          <w:szCs w:val="32"/>
          <w:highlight w:val="none"/>
          <w:lang w:val="en-US" w:eastAsia="zh-CN"/>
        </w:rPr>
        <w:t>认可、援用。</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（行政裁量权基准适用统一）</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本省与上海市、浙江省在示范区探索推进行政裁量权</w:t>
      </w:r>
      <w:r>
        <w:rPr>
          <w:rFonts w:hint="default" w:ascii="仿宋_GB2312" w:hAnsi="仿宋_GB2312" w:eastAsia="仿宋_GB2312" w:cs="仿宋_GB2312"/>
          <w:color w:val="000000"/>
          <w:sz w:val="32"/>
          <w:szCs w:val="32"/>
          <w:highlight w:val="none"/>
          <w:lang w:val="en-US" w:eastAsia="zh-CN"/>
        </w:rPr>
        <w:t>基准统一。</w:t>
      </w:r>
      <w:r>
        <w:rPr>
          <w:rFonts w:hint="eastAsia" w:ascii="仿宋_GB2312" w:hAnsi="仿宋_GB2312" w:eastAsia="仿宋_GB2312" w:cs="仿宋_GB2312"/>
          <w:color w:val="000000"/>
          <w:sz w:val="32"/>
          <w:szCs w:val="32"/>
          <w:highlight w:val="none"/>
          <w:lang w:val="en-US" w:eastAsia="zh-CN"/>
        </w:rPr>
        <w:t>行政裁量权</w:t>
      </w:r>
      <w:r>
        <w:rPr>
          <w:rFonts w:hint="default" w:ascii="仿宋_GB2312" w:hAnsi="仿宋_GB2312" w:eastAsia="仿宋_GB2312" w:cs="仿宋_GB2312"/>
          <w:color w:val="000000"/>
          <w:sz w:val="32"/>
          <w:szCs w:val="32"/>
          <w:highlight w:val="none"/>
          <w:lang w:val="en-US" w:eastAsia="zh-CN"/>
        </w:rPr>
        <w:t>基准</w:t>
      </w:r>
      <w:r>
        <w:rPr>
          <w:rFonts w:hint="eastAsia" w:ascii="仿宋_GB2312" w:hAnsi="仿宋_GB2312" w:eastAsia="仿宋_GB2312" w:cs="仿宋_GB2312"/>
          <w:color w:val="000000"/>
          <w:sz w:val="32"/>
          <w:szCs w:val="32"/>
          <w:highlight w:val="none"/>
          <w:lang w:val="en-US" w:eastAsia="zh-CN"/>
        </w:rPr>
        <w:t>不一致</w:t>
      </w:r>
      <w:r>
        <w:rPr>
          <w:rFonts w:hint="default" w:ascii="仿宋_GB2312" w:hAnsi="仿宋_GB2312" w:eastAsia="仿宋_GB2312" w:cs="仿宋_GB2312"/>
          <w:color w:val="000000"/>
          <w:sz w:val="32"/>
          <w:szCs w:val="32"/>
          <w:highlight w:val="none"/>
          <w:lang w:val="en-US" w:eastAsia="zh-CN"/>
        </w:rPr>
        <w:t>的，</w:t>
      </w:r>
      <w:r>
        <w:rPr>
          <w:rFonts w:hint="eastAsia" w:ascii="仿宋_GB2312" w:hAnsi="仿宋_GB2312" w:eastAsia="仿宋_GB2312" w:cs="仿宋_GB2312"/>
          <w:color w:val="000000"/>
          <w:sz w:val="32"/>
          <w:szCs w:val="32"/>
          <w:highlight w:val="none"/>
          <w:lang w:val="en-US" w:eastAsia="zh-CN"/>
        </w:rPr>
        <w:t>本省相关行政机关在作出行政执法决定前，可以征询上海市、浙江省相关行政机关的处理意见或者参照示范区内同类案件办理，对类别、性质、情节相同或者相近事项的处理结果保持基本一致。</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（应急管理协同）</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吴江区人民政府</w:t>
      </w:r>
      <w:r>
        <w:rPr>
          <w:rFonts w:hint="eastAsia" w:ascii="仿宋_GB2312" w:hAnsi="仿宋_GB2312" w:eastAsia="仿宋_GB2312" w:cs="仿宋_GB2312"/>
          <w:strike w:val="0"/>
          <w:dstrike w:val="0"/>
          <w:color w:val="000000"/>
          <w:sz w:val="32"/>
          <w:szCs w:val="32"/>
          <w:highlight w:val="none"/>
          <w:lang w:val="en-US" w:eastAsia="zh-CN"/>
        </w:rPr>
        <w:t>应当</w:t>
      </w:r>
      <w:r>
        <w:rPr>
          <w:rFonts w:hint="eastAsia" w:ascii="仿宋_GB2312" w:hAnsi="仿宋_GB2312" w:eastAsia="仿宋_GB2312" w:cs="仿宋_GB2312"/>
          <w:color w:val="000000"/>
          <w:sz w:val="32"/>
          <w:szCs w:val="32"/>
          <w:highlight w:val="none"/>
          <w:lang w:val="en-US" w:eastAsia="zh-CN"/>
        </w:rPr>
        <w:t>与青浦区、嘉善县人民政府加强应急管理协同，建立自然灾害、事故灾难、公共卫生事件、社会安全事件等突发事件跨区域应急协调联动机制，做好风险控制、应急准备和应急处置等工作。</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（警务一体化）</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吴江区公安机关在跨区域重大110接处警、突发事件处置中，</w:t>
      </w:r>
      <w:r>
        <w:rPr>
          <w:rFonts w:hint="eastAsia" w:ascii="仿宋_GB2312" w:hAnsi="仿宋_GB2312" w:eastAsia="仿宋_GB2312" w:cs="仿宋_GB2312"/>
          <w:strike w:val="0"/>
          <w:dstrike w:val="0"/>
          <w:color w:val="000000"/>
          <w:sz w:val="32"/>
          <w:szCs w:val="32"/>
          <w:highlight w:val="none"/>
          <w:lang w:val="en-US" w:eastAsia="zh-CN"/>
        </w:rPr>
        <w:t>应当</w:t>
      </w:r>
      <w:r>
        <w:rPr>
          <w:rFonts w:hint="eastAsia" w:ascii="仿宋_GB2312" w:hAnsi="仿宋_GB2312" w:eastAsia="仿宋_GB2312" w:cs="仿宋_GB2312"/>
          <w:color w:val="000000"/>
          <w:sz w:val="32"/>
          <w:szCs w:val="32"/>
          <w:highlight w:val="none"/>
          <w:lang w:val="en-US" w:eastAsia="zh-CN"/>
        </w:rPr>
        <w:t>与青浦区、嘉善县公安机关建立联勤联动、快速反应工作机制，实行先期到场和协同处置。</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悬挂非本省号牌且符合国家强制性标准的电动自行车，在示范区省际毗邻区域临时通行的，吴江区公安机关给予通行。</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（司法协作）</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本省支持吴江区人民法院、人民检察院与青浦区、嘉善县人民法院、人民检察院</w:t>
      </w:r>
      <w:r>
        <w:rPr>
          <w:rFonts w:hint="default" w:ascii="仿宋_GB2312" w:hAnsi="仿宋_GB2312" w:eastAsia="仿宋_GB2312" w:cs="仿宋_GB2312"/>
          <w:color w:val="000000"/>
          <w:sz w:val="32"/>
          <w:szCs w:val="32"/>
          <w:highlight w:val="none"/>
          <w:lang w:val="en-US" w:eastAsia="zh-CN"/>
        </w:rPr>
        <w:t>创新司法协</w:t>
      </w:r>
      <w:r>
        <w:rPr>
          <w:rFonts w:hint="eastAsia" w:ascii="仿宋_GB2312" w:hAnsi="仿宋_GB2312" w:eastAsia="仿宋_GB2312" w:cs="仿宋_GB2312"/>
          <w:color w:val="000000"/>
          <w:sz w:val="32"/>
          <w:szCs w:val="32"/>
          <w:highlight w:val="none"/>
          <w:lang w:val="en-US" w:eastAsia="zh-CN"/>
        </w:rPr>
        <w:t>作</w:t>
      </w:r>
      <w:r>
        <w:rPr>
          <w:rFonts w:hint="default" w:ascii="仿宋_GB2312" w:hAnsi="仿宋_GB2312" w:eastAsia="仿宋_GB2312" w:cs="仿宋_GB2312"/>
          <w:color w:val="000000"/>
          <w:sz w:val="32"/>
          <w:szCs w:val="32"/>
          <w:highlight w:val="none"/>
          <w:lang w:val="en-US" w:eastAsia="zh-CN"/>
        </w:rPr>
        <w:t>机制，在跨</w:t>
      </w:r>
      <w:r>
        <w:rPr>
          <w:rFonts w:hint="eastAsia" w:ascii="仿宋_GB2312" w:hAnsi="仿宋_GB2312" w:eastAsia="仿宋_GB2312" w:cs="仿宋_GB2312"/>
          <w:color w:val="000000"/>
          <w:sz w:val="32"/>
          <w:szCs w:val="32"/>
          <w:highlight w:val="none"/>
          <w:lang w:val="en-US" w:eastAsia="zh-CN"/>
        </w:rPr>
        <w:t>区</w:t>
      </w:r>
      <w:r>
        <w:rPr>
          <w:rFonts w:hint="default" w:ascii="仿宋_GB2312" w:hAnsi="仿宋_GB2312" w:eastAsia="仿宋_GB2312" w:cs="仿宋_GB2312"/>
          <w:color w:val="000000"/>
          <w:sz w:val="32"/>
          <w:szCs w:val="32"/>
          <w:highlight w:val="none"/>
          <w:lang w:val="en-US" w:eastAsia="zh-CN"/>
        </w:rPr>
        <w:t>域诉讼服务、调查取证、</w:t>
      </w:r>
      <w:r>
        <w:rPr>
          <w:rFonts w:hint="eastAsia" w:ascii="仿宋_GB2312" w:hAnsi="仿宋_GB2312" w:eastAsia="仿宋_GB2312" w:cs="仿宋_GB2312"/>
          <w:b w:val="0"/>
          <w:bCs w:val="0"/>
          <w:color w:val="000000"/>
          <w:sz w:val="32"/>
          <w:szCs w:val="32"/>
          <w:highlight w:val="none"/>
          <w:lang w:val="en-US" w:eastAsia="zh-CN"/>
        </w:rPr>
        <w:t>涉案企业合规、</w:t>
      </w:r>
      <w:r>
        <w:rPr>
          <w:rFonts w:hint="default" w:ascii="仿宋_GB2312" w:hAnsi="仿宋_GB2312" w:eastAsia="仿宋_GB2312" w:cs="仿宋_GB2312"/>
          <w:color w:val="000000"/>
          <w:sz w:val="32"/>
          <w:szCs w:val="32"/>
          <w:highlight w:val="none"/>
          <w:lang w:val="en-US" w:eastAsia="zh-CN"/>
        </w:rPr>
        <w:t>审判交流、执行联动、信息共享、文书送达等方面加强协作，提升为民服务效能。</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（法律服务协作发展）</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省司法行政部门会同上海市、浙江省司法行政部门推动律师、公证、司法鉴定、人民调解、商事调解、仲裁、法律援助等法律服务业在示范区协作发展，保障示范区高质量发展的法律服务需求。</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（劳动争议处理一体化）</w:t>
      </w:r>
    </w:p>
    <w:p>
      <w:pPr>
        <w:numPr>
          <w:ilvl w:val="0"/>
          <w:numId w:val="0"/>
        </w:numPr>
        <w:overflowPunct w:val="0"/>
        <w:spacing w:beforeLines="0" w:afterLines="0" w:line="600" w:lineRule="exact"/>
        <w:ind w:firstLine="640" w:firstLineChars="200"/>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省人力资源社会保障部门会同上海市、浙江省人力资源社会保障部门在示范区建立劳动争议联合调解和协同仲裁机制，统一劳动争议调解仲裁协同处理的区域标准，提升劳动争议案件处理效能。</w:t>
      </w:r>
    </w:p>
    <w:p>
      <w:pPr>
        <w:numPr>
          <w:ilvl w:val="0"/>
          <w:numId w:val="0"/>
        </w:numPr>
        <w:overflowPunct w:val="0"/>
        <w:spacing w:beforeLines="0" w:afterLines="0" w:line="600" w:lineRule="exact"/>
        <w:ind w:firstLine="640" w:firstLineChars="200"/>
        <w:rPr>
          <w:rFonts w:hint="eastAsia" w:ascii="仿宋_GB2312" w:hAnsi="仿宋_GB2312" w:eastAsia="仿宋_GB2312" w:cs="仿宋_GB2312"/>
          <w:color w:val="000000"/>
          <w:sz w:val="32"/>
          <w:szCs w:val="32"/>
          <w:highlight w:val="none"/>
          <w:lang w:val="en-US" w:eastAsia="zh-CN"/>
        </w:rPr>
      </w:pPr>
    </w:p>
    <w:p>
      <w:pPr>
        <w:keepNext w:val="0"/>
        <w:keepLines w:val="0"/>
        <w:pageBreakBefore w:val="0"/>
        <w:widowControl w:val="0"/>
        <w:numPr>
          <w:ilvl w:val="0"/>
          <w:numId w:val="1"/>
        </w:numPr>
        <w:kinsoku/>
        <w:wordWrap/>
        <w:overflowPunct w:val="0"/>
        <w:topLinePunct w:val="0"/>
        <w:autoSpaceDE/>
        <w:autoSpaceDN/>
        <w:bidi w:val="0"/>
        <w:adjustRightInd/>
        <w:snapToGrid/>
        <w:spacing w:before="0" w:beforeLines="0" w:after="0" w:afterLines="0" w:line="600" w:lineRule="exact"/>
        <w:ind w:left="0" w:leftChars="0" w:firstLine="0" w:firstLineChars="0"/>
        <w:jc w:val="center"/>
        <w:textAlignment w:val="auto"/>
        <w:rPr>
          <w:rFonts w:hint="default" w:ascii="黑体" w:hAnsi="黑体" w:eastAsia="黑体" w:cs="黑体"/>
          <w:color w:val="000000"/>
          <w:sz w:val="32"/>
          <w:szCs w:val="32"/>
          <w:highlight w:val="none"/>
          <w:lang w:val="en-US" w:eastAsia="zh-CN"/>
        </w:rPr>
      </w:pPr>
      <w:r>
        <w:rPr>
          <w:rFonts w:hint="eastAsia" w:ascii="黑体" w:hAnsi="黑体" w:eastAsia="黑体" w:cs="黑体"/>
          <w:color w:val="000000"/>
          <w:sz w:val="32"/>
          <w:szCs w:val="32"/>
          <w:highlight w:val="none"/>
          <w:lang w:val="en-US" w:eastAsia="zh-CN"/>
        </w:rPr>
        <w:t xml:space="preserve"> 附 则</w:t>
      </w:r>
    </w:p>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0" w:afterLines="0" w:line="600" w:lineRule="exact"/>
        <w:ind w:left="0" w:leftChars="0" w:firstLine="0" w:firstLineChars="0"/>
        <w:jc w:val="both"/>
        <w:textAlignment w:val="auto"/>
        <w:rPr>
          <w:rFonts w:hint="default" w:ascii="黑体" w:hAnsi="黑体" w:eastAsia="黑体" w:cs="黑体"/>
          <w:color w:val="000000"/>
          <w:sz w:val="32"/>
          <w:szCs w:val="32"/>
          <w:highlight w:val="none"/>
          <w:lang w:val="en-US" w:eastAsia="zh-CN"/>
        </w:rPr>
      </w:pP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（参照适用）</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本省区域内的示范区协调区推进生态绿色一体化高质量发展的相关活动，参照</w:t>
      </w:r>
      <w:r>
        <w:rPr>
          <w:rFonts w:hint="eastAsia" w:ascii="仿宋_GB2312" w:hAnsi="仿宋_GB2312" w:eastAsia="仿宋_GB2312" w:cs="仿宋_GB2312"/>
          <w:color w:val="000000"/>
          <w:sz w:val="32"/>
          <w:szCs w:val="32"/>
          <w:highlight w:val="none"/>
        </w:rPr>
        <w:t>适用本条例</w:t>
      </w:r>
      <w:r>
        <w:rPr>
          <w:rFonts w:hint="eastAsia" w:ascii="仿宋_GB2312" w:hAnsi="仿宋_GB2312" w:eastAsia="仿宋_GB2312" w:cs="仿宋_GB2312"/>
          <w:color w:val="000000"/>
          <w:sz w:val="32"/>
          <w:szCs w:val="32"/>
          <w:highlight w:val="none"/>
          <w:lang w:eastAsia="zh-CN"/>
        </w:rPr>
        <w:t>。</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（相关区域范围）</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示范区先行启动区包括吴江区黎里镇，青浦区金泽镇、朱家角镇，嘉善县西塘镇、姚庄镇。</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本省行政区域内的示范区协调区范围包括昆山市锦溪镇、淀山湖镇、周庄镇。</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default" w:ascii="仿宋_GB2312" w:hAnsi="仿宋_GB2312" w:eastAsia="仿宋_GB2312" w:cs="仿宋_GB2312"/>
          <w:color w:val="000000"/>
          <w:sz w:val="32"/>
          <w:szCs w:val="32"/>
          <w:highlight w:val="none"/>
          <w:lang w:val="en-US" w:eastAsia="zh-CN"/>
        </w:rPr>
        <w:t>水乡客厅</w:t>
      </w:r>
      <w:r>
        <w:rPr>
          <w:rFonts w:hint="eastAsia" w:ascii="仿宋_GB2312" w:hAnsi="仿宋_GB2312" w:eastAsia="仿宋_GB2312" w:cs="仿宋_GB2312"/>
          <w:color w:val="000000"/>
          <w:sz w:val="32"/>
          <w:szCs w:val="32"/>
          <w:highlight w:val="none"/>
          <w:lang w:val="en-US" w:eastAsia="zh-CN"/>
        </w:rPr>
        <w:t>包括吴江区黎里镇、青浦区金泽镇、嘉善县西塘镇和姚庄镇各一部分，北至沪渝高速，南抵丁陶公路—纽扣路，西至汾湖大道，东达金商公路。</w:t>
      </w:r>
    </w:p>
    <w:p>
      <w:pPr>
        <w:keepNext w:val="0"/>
        <w:keepLines w:val="0"/>
        <w:pageBreakBefore w:val="0"/>
        <w:widowControl w:val="0"/>
        <w:numPr>
          <w:ilvl w:val="0"/>
          <w:numId w:val="2"/>
        </w:numPr>
        <w:kinsoku/>
        <w:wordWrap/>
        <w:overflowPunct w:val="0"/>
        <w:topLinePunct w:val="0"/>
        <w:autoSpaceDE/>
        <w:autoSpaceDN/>
        <w:bidi w:val="0"/>
        <w:adjustRightInd/>
        <w:snapToGrid/>
        <w:spacing w:beforeLines="0" w:afterLines="0" w:line="600" w:lineRule="exact"/>
        <w:ind w:left="0" w:leftChars="0" w:firstLine="640" w:firstLineChars="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（施行日期）</w:t>
      </w: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0" w:leftChars="0" w:firstLine="640" w:firstLineChars="200"/>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本条例自 年 月 日起施行。</w:t>
      </w:r>
    </w:p>
    <w:p>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leftChars="0"/>
        <w:textAlignment w:val="auto"/>
        <w:rPr>
          <w:rFonts w:hint="default"/>
          <w:color w:val="000000"/>
          <w:highlight w:val="none"/>
          <w:lang w:val="en-US" w:eastAsia="zh-CN"/>
        </w:rPr>
      </w:pPr>
    </w:p>
    <w:p>
      <w:pPr>
        <w:keepNext w:val="0"/>
        <w:keepLines w:val="0"/>
        <w:pageBreakBefore w:val="0"/>
        <w:widowControl w:val="0"/>
        <w:numPr>
          <w:ilvl w:val="0"/>
          <w:numId w:val="0"/>
        </w:numPr>
        <w:kinsoku/>
        <w:wordWrap/>
        <w:overflowPunct w:val="0"/>
        <w:topLinePunct w:val="0"/>
        <w:autoSpaceDE/>
        <w:autoSpaceDN/>
        <w:bidi w:val="0"/>
        <w:adjustRightInd/>
        <w:snapToGrid/>
        <w:spacing w:beforeLines="0" w:afterLines="0" w:line="600" w:lineRule="exact"/>
        <w:ind w:leftChars="0"/>
        <w:jc w:val="both"/>
        <w:textAlignment w:val="auto"/>
        <w:rPr>
          <w:rFonts w:hint="default" w:ascii="Times New Roman" w:hAnsi="Times New Roman" w:eastAsia="仿宋_GB2312" w:cs="仿宋_GB2312"/>
          <w:color w:val="000000"/>
          <w:sz w:val="32"/>
          <w:szCs w:val="32"/>
          <w:highlight w:val="none"/>
          <w:lang w:val="en-US" w:eastAsia="zh-CN"/>
        </w:rPr>
      </w:pPr>
    </w:p>
    <w:p>
      <w:pPr>
        <w:pStyle w:val="3"/>
        <w:spacing w:beforeLines="0" w:after="0" w:afterLines="0" w:line="600" w:lineRule="exact"/>
        <w:rPr>
          <w:color w:val="000000"/>
          <w:highlight w:val="none"/>
        </w:rPr>
      </w:pPr>
    </w:p>
    <w:p>
      <w:pPr>
        <w:overflowPunct w:val="0"/>
        <w:spacing w:beforeLines="0" w:afterLines="0" w:line="600" w:lineRule="exact"/>
        <w:ind w:firstLine="640" w:firstLineChars="200"/>
        <w:rPr>
          <w:rFonts w:hint="eastAsia" w:ascii="仿宋_GB2312" w:hAnsi="仿宋_GB2312" w:eastAsia="仿宋_GB2312" w:cs="仿宋_GB2312"/>
          <w:sz w:val="32"/>
          <w:szCs w:val="32"/>
          <w:lang w:eastAsia="zh-CN"/>
        </w:rPr>
      </w:pPr>
    </w:p>
    <w:p>
      <w:pPr>
        <w:overflowPunct w:val="0"/>
        <w:spacing w:beforeLines="0" w:afterLines="0" w:line="600" w:lineRule="exact"/>
        <w:ind w:firstLine="640" w:firstLineChars="200"/>
        <w:rPr>
          <w:rFonts w:hint="eastAsia" w:ascii="仿宋_GB2312" w:hAnsi="仿宋_GB2312" w:eastAsia="仿宋_GB2312" w:cs="仿宋_GB2312"/>
          <w:sz w:val="32"/>
          <w:szCs w:val="32"/>
          <w:lang w:eastAsia="zh-CN"/>
        </w:rPr>
      </w:pPr>
    </w:p>
    <w:p>
      <w:pPr>
        <w:spacing w:beforeLines="0" w:afterLines="0" w:line="600" w:lineRule="exact"/>
      </w:pPr>
    </w:p>
    <w:p>
      <w:pPr>
        <w:spacing w:beforeLines="0" w:afterLines="0" w:line="600" w:lineRule="exact"/>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E00006FF" w:usb1="420024FF" w:usb2="02000000" w:usb3="00000000" w:csb0="2000019F" w:csb1="00000000"/>
  </w:font>
  <w:font w:name="汉鼎简大宋">
    <w:altName w:val="微软雅黑"/>
    <w:panose1 w:val="02010609010101010101"/>
    <w:charset w:val="00"/>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altName w:val="方正楷体_GBK"/>
    <w:panose1 w:val="02010609060101010101"/>
    <w:charset w:val="00"/>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altName w:val="微软雅黑"/>
    <w:panose1 w:val="02010609060101010101"/>
    <w:charset w:val="00"/>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楷体_GBK">
    <w:panose1 w:val="03000509000000000000"/>
    <w:charset w:val="86"/>
    <w:family w:val="auto"/>
    <w:pitch w:val="default"/>
    <w:sig w:usb0="00000001" w:usb1="080E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5"/>
                          </w:pPr>
                          <w:r>
                            <w:fldChar w:fldCharType="begin"/>
                          </w:r>
                          <w:r>
                            <w:instrText xml:space="preserve"> PAGE  \* MERGEFORMAT </w:instrText>
                          </w:r>
                          <w:r>
                            <w:fldChar w:fldCharType="separate"/>
                          </w:r>
                          <w:r>
                            <w:t>1</w:t>
                          </w:r>
                          <w:r>
                            <w:fldChar w:fldCharType="end"/>
                          </w:r>
                        </w:p>
                      </w:txbxContent>
                    </wps:txbx>
                    <wps:bodyPr vert="horz" wrap="none" lIns="0" tIns="0" rIns="0" bIns="0" anchor="t" anchorCtr="false" upright="true">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FgAAAGRycy9QSwECFAAUAAAACACHTuJAuXW5UtAAAAAFAQAADwAAAAAAAAABACAAAAA4&#10;AAAAZHJzL2Rvd25yZXYueG1sUEsBAhQAFAAAAAgAh07iQFM0zTTDAQAAeAMAAA4AAAAAAAAAAQAg&#10;AAAANQEAAGRycy9lMm9Eb2MueG1sUEsFBgAAAAAGAAYAWQEAAGoFAAAAAA==&#10;">
              <v:fill on="f" focussize="0,0"/>
              <v:stroke on="f"/>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92A6B4"/>
    <w:multiLevelType w:val="singleLevel"/>
    <w:tmpl w:val="9692A6B4"/>
    <w:lvl w:ilvl="0" w:tentative="0">
      <w:start w:val="1"/>
      <w:numFmt w:val="chineseCounting"/>
      <w:suff w:val="space"/>
      <w:lvlText w:val="第%1章"/>
      <w:lvlJc w:val="left"/>
      <w:rPr>
        <w:rFonts w:hint="eastAsia" w:ascii="黑体" w:hAnsi="黑体" w:eastAsia="黑体" w:cs="黑体"/>
        <w:b w:val="0"/>
        <w:bCs w:val="0"/>
        <w:color w:val="000000"/>
      </w:rPr>
    </w:lvl>
  </w:abstractNum>
  <w:abstractNum w:abstractNumId="1">
    <w:nsid w:val="33B8D7AF"/>
    <w:multiLevelType w:val="singleLevel"/>
    <w:tmpl w:val="33B8D7AF"/>
    <w:lvl w:ilvl="0" w:tentative="0">
      <w:start w:val="1"/>
      <w:numFmt w:val="chineseCounting"/>
      <w:suff w:val="space"/>
      <w:lvlText w:val="第%1条"/>
      <w:lvlJc w:val="left"/>
      <w:pPr>
        <w:ind w:left="-10"/>
      </w:pPr>
      <w:rPr>
        <w:rFonts w:hint="eastAsia" w:ascii="黑体" w:hAnsi="黑体" w:eastAsia="黑体" w:cs="黑体"/>
        <w:b w:val="0"/>
        <w:bCs w:val="0"/>
        <w:color w:val="000000"/>
        <w:sz w:val="32"/>
        <w:szCs w:val="32"/>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A3YWZmZTAxNjJmMjE1Y2UzYzM3ODBlZTA4MTVlY2IifQ=="/>
  </w:docVars>
  <w:rsids>
    <w:rsidRoot w:val="F7878B82"/>
    <w:rsid w:val="01CA709C"/>
    <w:rsid w:val="133E5820"/>
    <w:rsid w:val="138E4037"/>
    <w:rsid w:val="177585E0"/>
    <w:rsid w:val="1B753A98"/>
    <w:rsid w:val="1D8F16F3"/>
    <w:rsid w:val="25CC1019"/>
    <w:rsid w:val="2DF3CB8F"/>
    <w:rsid w:val="2E2A4AE1"/>
    <w:rsid w:val="3E7FC18E"/>
    <w:rsid w:val="3F67D42C"/>
    <w:rsid w:val="4BF937AF"/>
    <w:rsid w:val="4CA24F73"/>
    <w:rsid w:val="54F9646C"/>
    <w:rsid w:val="57027712"/>
    <w:rsid w:val="60240ED2"/>
    <w:rsid w:val="606F5F21"/>
    <w:rsid w:val="657FC980"/>
    <w:rsid w:val="66DF5800"/>
    <w:rsid w:val="723C7445"/>
    <w:rsid w:val="77BA9439"/>
    <w:rsid w:val="7C7FC35E"/>
    <w:rsid w:val="7E94162E"/>
    <w:rsid w:val="7F7442B3"/>
    <w:rsid w:val="7FFD35E4"/>
    <w:rsid w:val="AF8B7FB5"/>
    <w:rsid w:val="BBFE95CE"/>
    <w:rsid w:val="CBFE5B5F"/>
    <w:rsid w:val="DFAB8D87"/>
    <w:rsid w:val="DFBAE765"/>
    <w:rsid w:val="E3BFE713"/>
    <w:rsid w:val="EF310964"/>
    <w:rsid w:val="EFCA7EDD"/>
    <w:rsid w:val="F2B7E269"/>
    <w:rsid w:val="F7878B82"/>
    <w:rsid w:val="FADD979D"/>
    <w:rsid w:val="FBFCBE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Style w:val="7"/>
      <w:tblCellMar>
        <w:top w:w="0" w:type="dxa"/>
        <w:left w:w="108" w:type="dxa"/>
        <w:bottom w:w="0" w:type="dxa"/>
        <w:right w:w="108" w:type="dxa"/>
      </w:tblCellMar>
    </w:tblPr>
  </w:style>
  <w:style w:type="paragraph" w:styleId="2">
    <w:name w:val="annotation text"/>
    <w:basedOn w:val="1"/>
    <w:uiPriority w:val="0"/>
    <w:pPr>
      <w:jc w:val="left"/>
    </w:pPr>
  </w:style>
  <w:style w:type="paragraph" w:styleId="3">
    <w:name w:val="Body Text"/>
    <w:basedOn w:val="1"/>
    <w:next w:val="4"/>
    <w:qFormat/>
    <w:uiPriority w:val="0"/>
    <w:pPr>
      <w:spacing w:after="120" w:line="259" w:lineRule="auto"/>
    </w:pPr>
  </w:style>
  <w:style w:type="paragraph" w:styleId="4">
    <w:name w:val="Title"/>
    <w:basedOn w:val="1"/>
    <w:next w:val="1"/>
    <w:qFormat/>
    <w:uiPriority w:val="0"/>
    <w:pPr>
      <w:spacing w:before="240" w:after="60"/>
      <w:jc w:val="center"/>
      <w:outlineLvl w:val="0"/>
    </w:pPr>
    <w:rPr>
      <w:rFonts w:ascii="Cambria" w:hAnsi="Cambria"/>
      <w:b/>
      <w:bCs/>
      <w:szCs w:val="32"/>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spacing w:line="240" w:lineRule="atLeast"/>
      <w:jc w:val="center"/>
    </w:pPr>
    <w:rPr>
      <w:sz w:val="18"/>
    </w:rPr>
  </w:style>
  <w:style w:type="table" w:styleId="8">
    <w:name w:val="Table Grid"/>
    <w:basedOn w:val="7"/>
    <w:uiPriority w:val="0"/>
    <w:pPr>
      <w:widowControl w:val="0"/>
      <w:autoSpaceDE w:val="0"/>
      <w:autoSpaceDN w:val="0"/>
      <w:snapToGrid w:val="0"/>
      <w:spacing w:line="590" w:lineRule="atLeast"/>
      <w:ind w:firstLine="624"/>
      <w:jc w:val="both"/>
    </w:pPr>
    <w:tblPr>
      <w:tblStyle w:val="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Emphasis"/>
    <w:basedOn w:val="9"/>
    <w:qFormat/>
    <w:uiPriority w:val="0"/>
    <w:rPr>
      <w:i/>
    </w:rPr>
  </w:style>
  <w:style w:type="paragraph" w:customStyle="1" w:styleId="11">
    <w:name w:val="文头"/>
    <w:basedOn w:val="1"/>
    <w:uiPriority w:val="0"/>
    <w:pPr>
      <w:tabs>
        <w:tab w:val="left" w:pos="6663"/>
      </w:tabs>
      <w:spacing w:after="800" w:line="1500" w:lineRule="atLeast"/>
      <w:ind w:left="511" w:right="227" w:hanging="284"/>
      <w:jc w:val="distribute"/>
    </w:pPr>
    <w:rPr>
      <w:rFonts w:ascii="汉鼎简大宋" w:eastAsia="汉鼎简大宋"/>
      <w:b/>
      <w:color w:val="FF0000"/>
      <w:w w:val="62"/>
      <w:sz w:val="14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8649</Words>
  <Characters>8651</Characters>
  <Lines>0</Lines>
  <Paragraphs>0</Paragraphs>
  <TotalTime>345</TotalTime>
  <ScaleCrop>false</ScaleCrop>
  <LinksUpToDate>false</LinksUpToDate>
  <CharactersWithSpaces>8658</CharactersWithSpaces>
  <Application>WPS Office_11.8.2.9958_F1E327BC-269C-435d-A152-05C5408002CA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2023-11-17T07:11:00Z</dcterms:created>
  <dc:creator>user</dc:creator>
  <cp:lastModifiedBy>uos</cp:lastModifiedBy>
  <cp:lastPrinted>2023-11-16T15:47:28Z</cp:lastPrinted>
  <dcterms:modified xsi:type="dcterms:W3CDTF">2023-11-17T14:36:50Z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y fmtid="{D5CDD505-2E9C-101B-9397-08002B2CF9AE}" pid="3" name="ICV">
    <vt:lpwstr>E3E3B60C19E6417E92C50138570F27A2_13</vt:lpwstr>
  </property>
</Properties>
</file>