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9E98" w14:textId="2674CF1C" w:rsidR="00D31935" w:rsidRPr="00D31935" w:rsidRDefault="00D31935" w:rsidP="00D31935">
      <w:pPr>
        <w:widowControl/>
        <w:spacing w:line="600" w:lineRule="exact"/>
        <w:jc w:val="left"/>
        <w:rPr>
          <w:rFonts w:ascii="方正黑体_GBK" w:eastAsia="方正黑体_GBK" w:hAnsi="Times New Roman" w:cs="Times New Roman"/>
          <w:color w:val="424242"/>
          <w:kern w:val="0"/>
          <w:sz w:val="32"/>
          <w:szCs w:val="32"/>
        </w:rPr>
      </w:pPr>
      <w:r w:rsidRPr="00D31935">
        <w:rPr>
          <w:rFonts w:ascii="方正黑体_GBK" w:eastAsia="方正黑体_GBK" w:hAnsi="Times New Roman" w:cs="Times New Roman" w:hint="eastAsia"/>
          <w:color w:val="424242"/>
          <w:kern w:val="0"/>
          <w:sz w:val="32"/>
          <w:szCs w:val="32"/>
        </w:rPr>
        <w:t>附件1</w:t>
      </w:r>
    </w:p>
    <w:p w14:paraId="1E544244" w14:textId="77777777" w:rsidR="00B71674" w:rsidRPr="00195024" w:rsidRDefault="00143DE5">
      <w:pPr>
        <w:widowControl/>
        <w:spacing w:line="600" w:lineRule="exact"/>
        <w:jc w:val="center"/>
        <w:rPr>
          <w:rFonts w:ascii="Times New Roman" w:eastAsia="方正小标宋_GBK" w:hAnsi="Times New Roman" w:cs="Times New Roman"/>
          <w:color w:val="424242"/>
          <w:kern w:val="0"/>
          <w:sz w:val="44"/>
          <w:szCs w:val="44"/>
        </w:rPr>
      </w:pPr>
      <w:r w:rsidRPr="00195024">
        <w:rPr>
          <w:rFonts w:ascii="Times New Roman" w:eastAsia="方正小标宋_GBK" w:hAnsi="Times New Roman" w:cs="Times New Roman"/>
          <w:color w:val="424242"/>
          <w:kern w:val="0"/>
          <w:sz w:val="44"/>
          <w:szCs w:val="44"/>
        </w:rPr>
        <w:t>江苏省定价听证目录</w:t>
      </w:r>
    </w:p>
    <w:p w14:paraId="4995B4FA" w14:textId="607A2B77" w:rsidR="00A221BD" w:rsidRPr="00195024" w:rsidRDefault="00885B83">
      <w:pPr>
        <w:widowControl/>
        <w:spacing w:line="600" w:lineRule="exact"/>
        <w:jc w:val="center"/>
        <w:rPr>
          <w:rFonts w:ascii="Times New Roman" w:eastAsia="方正楷体_GBK" w:hAnsi="Times New Roman" w:cs="Times New Roman"/>
          <w:color w:val="424242"/>
          <w:kern w:val="0"/>
          <w:sz w:val="32"/>
          <w:szCs w:val="32"/>
        </w:rPr>
      </w:pPr>
      <w:r w:rsidRPr="00195024">
        <w:rPr>
          <w:rFonts w:ascii="Times New Roman" w:eastAsia="方正楷体_GBK" w:hAnsi="Times New Roman" w:cs="Times New Roman"/>
          <w:color w:val="424242"/>
          <w:kern w:val="0"/>
          <w:sz w:val="32"/>
          <w:szCs w:val="32"/>
        </w:rPr>
        <w:t>（</w:t>
      </w:r>
      <w:r w:rsidR="00D31935">
        <w:rPr>
          <w:rFonts w:ascii="Times New Roman" w:eastAsia="方正楷体_GBK" w:hAnsi="Times New Roman" w:cs="Times New Roman" w:hint="eastAsia"/>
          <w:color w:val="424242"/>
          <w:kern w:val="0"/>
          <w:sz w:val="32"/>
          <w:szCs w:val="32"/>
        </w:rPr>
        <w:t>修订</w:t>
      </w:r>
      <w:r w:rsidRPr="00195024">
        <w:rPr>
          <w:rFonts w:ascii="Times New Roman" w:eastAsia="方正楷体_GBK" w:hAnsi="Times New Roman" w:cs="Times New Roman"/>
          <w:color w:val="424242"/>
          <w:kern w:val="0"/>
          <w:sz w:val="32"/>
          <w:szCs w:val="32"/>
        </w:rPr>
        <w:t>征求意见稿）</w:t>
      </w:r>
    </w:p>
    <w:p w14:paraId="217EE0F4" w14:textId="6AF12F74" w:rsidR="00B71674" w:rsidRPr="00195024" w:rsidRDefault="00B71674" w:rsidP="000766AA">
      <w:pPr>
        <w:widowControl/>
        <w:spacing w:line="0" w:lineRule="atLeast"/>
        <w:ind w:firstLineChars="200" w:firstLine="560"/>
        <w:jc w:val="left"/>
        <w:rPr>
          <w:rFonts w:ascii="Times New Roman" w:eastAsia="方正楷体_GBK" w:hAnsi="Times New Roman" w:cs="Times New Roman"/>
          <w:color w:val="424242"/>
          <w:kern w:val="0"/>
          <w:sz w:val="28"/>
          <w:szCs w:val="28"/>
        </w:rPr>
      </w:pPr>
    </w:p>
    <w:tbl>
      <w:tblPr>
        <w:tblW w:w="13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819"/>
        <w:gridCol w:w="2977"/>
        <w:gridCol w:w="4536"/>
      </w:tblGrid>
      <w:tr w:rsidR="009024FA" w:rsidRPr="005A18FC" w14:paraId="65A1E073" w14:textId="77777777" w:rsidTr="00290C52">
        <w:trPr>
          <w:trHeight w:val="645"/>
          <w:tblHeader/>
        </w:trPr>
        <w:tc>
          <w:tcPr>
            <w:tcW w:w="1134" w:type="dxa"/>
            <w:vAlign w:val="center"/>
          </w:tcPr>
          <w:p w14:paraId="1B88B79A" w14:textId="77777777"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序号</w:t>
            </w:r>
          </w:p>
        </w:tc>
        <w:tc>
          <w:tcPr>
            <w:tcW w:w="4819" w:type="dxa"/>
            <w:noWrap/>
            <w:vAlign w:val="center"/>
          </w:tcPr>
          <w:p w14:paraId="66F842F2" w14:textId="77777777"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听证项目</w:t>
            </w:r>
          </w:p>
        </w:tc>
        <w:tc>
          <w:tcPr>
            <w:tcW w:w="2977" w:type="dxa"/>
            <w:noWrap/>
            <w:vAlign w:val="center"/>
          </w:tcPr>
          <w:p w14:paraId="5D2D1A00" w14:textId="77777777"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组织部门</w:t>
            </w:r>
          </w:p>
        </w:tc>
        <w:tc>
          <w:tcPr>
            <w:tcW w:w="4536" w:type="dxa"/>
            <w:noWrap/>
            <w:vAlign w:val="center"/>
          </w:tcPr>
          <w:p w14:paraId="264B54E8" w14:textId="77777777"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备</w:t>
            </w:r>
            <w:r w:rsidRPr="005A18FC">
              <w:rPr>
                <w:rFonts w:ascii="Times New Roman" w:eastAsia="方正黑体_GBK" w:hAnsi="Times New Roman" w:cs="Times New Roman"/>
                <w:color w:val="000000"/>
                <w:kern w:val="0"/>
                <w:sz w:val="32"/>
                <w:szCs w:val="32"/>
              </w:rPr>
              <w:t xml:space="preserve">  </w:t>
            </w:r>
            <w:r w:rsidRPr="005A18FC">
              <w:rPr>
                <w:rFonts w:ascii="Times New Roman" w:eastAsia="方正黑体_GBK" w:hAnsi="Times New Roman" w:cs="Times New Roman"/>
                <w:color w:val="000000"/>
                <w:kern w:val="0"/>
                <w:sz w:val="32"/>
                <w:szCs w:val="32"/>
              </w:rPr>
              <w:t>注</w:t>
            </w:r>
          </w:p>
        </w:tc>
      </w:tr>
      <w:tr w:rsidR="009024FA" w:rsidRPr="005A18FC" w14:paraId="76103BFD" w14:textId="77777777" w:rsidTr="00D90EEF">
        <w:trPr>
          <w:trHeight w:val="599"/>
        </w:trPr>
        <w:tc>
          <w:tcPr>
            <w:tcW w:w="1134" w:type="dxa"/>
            <w:vAlign w:val="center"/>
          </w:tcPr>
          <w:p w14:paraId="0E2C9756" w14:textId="77777777" w:rsidR="009024FA" w:rsidRPr="005A18FC" w:rsidRDefault="009024FA">
            <w:pPr>
              <w:widowControl/>
              <w:spacing w:line="0" w:lineRule="atLeast"/>
              <w:jc w:val="center"/>
              <w:rPr>
                <w:rFonts w:ascii="Times New Roman" w:eastAsia="方正仿宋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1</w:t>
            </w:r>
          </w:p>
        </w:tc>
        <w:tc>
          <w:tcPr>
            <w:tcW w:w="4819" w:type="dxa"/>
            <w:vAlign w:val="center"/>
          </w:tcPr>
          <w:p w14:paraId="5FB685DF" w14:textId="77777777" w:rsidR="009024FA" w:rsidRPr="005A18FC" w:rsidRDefault="009024FA">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有线电视基本收视维护费</w:t>
            </w:r>
          </w:p>
        </w:tc>
        <w:tc>
          <w:tcPr>
            <w:tcW w:w="2977" w:type="dxa"/>
            <w:vAlign w:val="center"/>
          </w:tcPr>
          <w:p w14:paraId="783AAEB9" w14:textId="2DBC9A81" w:rsidR="009024FA" w:rsidRPr="005A18FC" w:rsidRDefault="009024FA">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省价格主管部门</w:t>
            </w:r>
          </w:p>
        </w:tc>
        <w:tc>
          <w:tcPr>
            <w:tcW w:w="4536" w:type="dxa"/>
            <w:noWrap/>
            <w:vAlign w:val="center"/>
          </w:tcPr>
          <w:p w14:paraId="7E4DF2ED" w14:textId="77777777" w:rsidR="009024FA" w:rsidRPr="005A18FC" w:rsidRDefault="009024FA">
            <w:pPr>
              <w:widowControl/>
              <w:spacing w:line="0" w:lineRule="atLeast"/>
              <w:rPr>
                <w:rFonts w:ascii="Times New Roman" w:eastAsia="方正仿宋_GBK" w:hAnsi="Times New Roman" w:cs="Times New Roman"/>
                <w:color w:val="000000"/>
                <w:kern w:val="0"/>
                <w:sz w:val="32"/>
                <w:szCs w:val="32"/>
              </w:rPr>
            </w:pPr>
          </w:p>
        </w:tc>
      </w:tr>
      <w:tr w:rsidR="009024FA" w:rsidRPr="005A18FC" w14:paraId="68FB1996" w14:textId="77777777" w:rsidTr="00D90EEF">
        <w:trPr>
          <w:trHeight w:val="750"/>
        </w:trPr>
        <w:tc>
          <w:tcPr>
            <w:tcW w:w="1134" w:type="dxa"/>
            <w:vAlign w:val="center"/>
          </w:tcPr>
          <w:p w14:paraId="7B861B9E" w14:textId="6C58302D" w:rsidR="009024FA" w:rsidRPr="005A18FC" w:rsidRDefault="009024FA">
            <w:pPr>
              <w:widowControl/>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2</w:t>
            </w:r>
          </w:p>
        </w:tc>
        <w:tc>
          <w:tcPr>
            <w:tcW w:w="4819" w:type="dxa"/>
            <w:vAlign w:val="center"/>
          </w:tcPr>
          <w:p w14:paraId="62DE7E3F" w14:textId="377FFF83" w:rsidR="009024FA" w:rsidRPr="005A18FC" w:rsidRDefault="009024FA" w:rsidP="00651AA4">
            <w:pPr>
              <w:widowControl/>
              <w:spacing w:line="0" w:lineRule="atLeast"/>
              <w:rPr>
                <w:rFonts w:ascii="Times New Roman" w:eastAsia="黑体"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公办普通高等院校全日制本专科教育学费、公办普通高中学费</w:t>
            </w:r>
          </w:p>
        </w:tc>
        <w:tc>
          <w:tcPr>
            <w:tcW w:w="2977" w:type="dxa"/>
            <w:vAlign w:val="center"/>
          </w:tcPr>
          <w:p w14:paraId="0C9E2EDA" w14:textId="447A045B" w:rsidR="009024FA" w:rsidRPr="005A18FC" w:rsidRDefault="009024FA">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省价格主管部门</w:t>
            </w:r>
          </w:p>
        </w:tc>
        <w:tc>
          <w:tcPr>
            <w:tcW w:w="4536" w:type="dxa"/>
            <w:noWrap/>
            <w:vAlign w:val="center"/>
          </w:tcPr>
          <w:p w14:paraId="2B780D41" w14:textId="77777777"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不含中外合作办学学费</w:t>
            </w:r>
          </w:p>
        </w:tc>
      </w:tr>
      <w:tr w:rsidR="009024FA" w:rsidRPr="005A18FC" w14:paraId="3DC79DC7" w14:textId="77777777" w:rsidTr="00D90EEF">
        <w:trPr>
          <w:trHeight w:val="750"/>
        </w:trPr>
        <w:tc>
          <w:tcPr>
            <w:tcW w:w="1134" w:type="dxa"/>
            <w:vAlign w:val="center"/>
          </w:tcPr>
          <w:p w14:paraId="04118881" w14:textId="5A276073"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3</w:t>
            </w:r>
          </w:p>
        </w:tc>
        <w:tc>
          <w:tcPr>
            <w:tcW w:w="4819" w:type="dxa"/>
            <w:vAlign w:val="center"/>
          </w:tcPr>
          <w:p w14:paraId="2FAE7DC1" w14:textId="65F30E5B"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收费公路车辆通行费</w:t>
            </w:r>
          </w:p>
        </w:tc>
        <w:tc>
          <w:tcPr>
            <w:tcW w:w="2977" w:type="dxa"/>
            <w:vAlign w:val="center"/>
          </w:tcPr>
          <w:p w14:paraId="541B1421" w14:textId="1805E0A4"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省价格主管部门</w:t>
            </w:r>
          </w:p>
        </w:tc>
        <w:tc>
          <w:tcPr>
            <w:tcW w:w="4536" w:type="dxa"/>
            <w:noWrap/>
            <w:vAlign w:val="center"/>
          </w:tcPr>
          <w:p w14:paraId="2DE0069D" w14:textId="77777777"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p>
        </w:tc>
      </w:tr>
      <w:tr w:rsidR="009024FA" w:rsidRPr="005A18FC" w14:paraId="246CB0B8" w14:textId="77777777" w:rsidTr="00D90EEF">
        <w:trPr>
          <w:trHeight w:val="964"/>
        </w:trPr>
        <w:tc>
          <w:tcPr>
            <w:tcW w:w="1134" w:type="dxa"/>
            <w:vAlign w:val="center"/>
          </w:tcPr>
          <w:p w14:paraId="2DFCA1CD" w14:textId="6B8C6B6F"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4</w:t>
            </w:r>
          </w:p>
        </w:tc>
        <w:tc>
          <w:tcPr>
            <w:tcW w:w="4819" w:type="dxa"/>
            <w:vAlign w:val="center"/>
          </w:tcPr>
          <w:p w14:paraId="4FD80C64" w14:textId="5542BD2F"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利用公共资源建设的景区门票和景区内具有垄断服务性质的交通运输服务价格</w:t>
            </w:r>
          </w:p>
        </w:tc>
        <w:tc>
          <w:tcPr>
            <w:tcW w:w="2977" w:type="dxa"/>
            <w:vAlign w:val="center"/>
          </w:tcPr>
          <w:p w14:paraId="2E6026C8" w14:textId="5D4F1230"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省、市、县（市、区）价格主管部门</w:t>
            </w:r>
          </w:p>
        </w:tc>
        <w:tc>
          <w:tcPr>
            <w:tcW w:w="4536" w:type="dxa"/>
            <w:shd w:val="clear" w:color="auto" w:fill="FFFFFF"/>
            <w:vAlign w:val="center"/>
          </w:tcPr>
          <w:p w14:paraId="39BC80F4" w14:textId="72FF4940"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听证范围为拟收费或者提高价格的景区门票和景区内具有垄断服务性质的交通运输服务价格</w:t>
            </w:r>
          </w:p>
        </w:tc>
      </w:tr>
      <w:tr w:rsidR="009024FA" w:rsidRPr="005A18FC" w14:paraId="750E26D1" w14:textId="77777777" w:rsidTr="00D90EEF">
        <w:trPr>
          <w:trHeight w:val="838"/>
        </w:trPr>
        <w:tc>
          <w:tcPr>
            <w:tcW w:w="1134" w:type="dxa"/>
            <w:vAlign w:val="center"/>
          </w:tcPr>
          <w:p w14:paraId="78C44108" w14:textId="47F9FA36"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5</w:t>
            </w:r>
          </w:p>
        </w:tc>
        <w:tc>
          <w:tcPr>
            <w:tcW w:w="4819" w:type="dxa"/>
            <w:vAlign w:val="center"/>
          </w:tcPr>
          <w:p w14:paraId="1BFFC6F8" w14:textId="77777777"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居民生活用管道燃气配气价格和销售价格</w:t>
            </w:r>
          </w:p>
        </w:tc>
        <w:tc>
          <w:tcPr>
            <w:tcW w:w="2977" w:type="dxa"/>
            <w:vAlign w:val="center"/>
          </w:tcPr>
          <w:p w14:paraId="3E80E3B2" w14:textId="0AFCAFF4"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市、县（市、区）价格主管部门</w:t>
            </w:r>
          </w:p>
        </w:tc>
        <w:tc>
          <w:tcPr>
            <w:tcW w:w="4536" w:type="dxa"/>
            <w:shd w:val="clear" w:color="auto" w:fill="FFFFFF"/>
            <w:vAlign w:val="center"/>
          </w:tcPr>
          <w:p w14:paraId="71AC0811" w14:textId="77777777"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p>
        </w:tc>
      </w:tr>
      <w:tr w:rsidR="009024FA" w:rsidRPr="005A18FC" w14:paraId="5A8303AE" w14:textId="77777777" w:rsidTr="00D90EEF">
        <w:trPr>
          <w:trHeight w:val="895"/>
        </w:trPr>
        <w:tc>
          <w:tcPr>
            <w:tcW w:w="1134" w:type="dxa"/>
            <w:vAlign w:val="center"/>
          </w:tcPr>
          <w:p w14:paraId="3AF403A8" w14:textId="25E6BF34"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lastRenderedPageBreak/>
              <w:t>6</w:t>
            </w:r>
          </w:p>
        </w:tc>
        <w:tc>
          <w:tcPr>
            <w:tcW w:w="4819" w:type="dxa"/>
            <w:vAlign w:val="center"/>
          </w:tcPr>
          <w:p w14:paraId="3E3D14E1" w14:textId="00408B06"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居民生活用水供水价格</w:t>
            </w:r>
          </w:p>
        </w:tc>
        <w:tc>
          <w:tcPr>
            <w:tcW w:w="2977" w:type="dxa"/>
            <w:vAlign w:val="center"/>
          </w:tcPr>
          <w:p w14:paraId="4856D534" w14:textId="73098D30"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市、县（市、区）价格主管部门</w:t>
            </w:r>
          </w:p>
        </w:tc>
        <w:tc>
          <w:tcPr>
            <w:tcW w:w="4536" w:type="dxa"/>
            <w:shd w:val="clear" w:color="auto" w:fill="FFFFFF"/>
            <w:vAlign w:val="center"/>
          </w:tcPr>
          <w:p w14:paraId="463E0116" w14:textId="77777777"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p>
        </w:tc>
      </w:tr>
      <w:tr w:rsidR="009024FA" w:rsidRPr="005A18FC" w14:paraId="011499FD" w14:textId="77777777" w:rsidTr="00D90EEF">
        <w:trPr>
          <w:trHeight w:val="328"/>
        </w:trPr>
        <w:tc>
          <w:tcPr>
            <w:tcW w:w="1134" w:type="dxa"/>
            <w:vAlign w:val="center"/>
          </w:tcPr>
          <w:p w14:paraId="6F3110A3" w14:textId="1AC30113"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7</w:t>
            </w:r>
          </w:p>
        </w:tc>
        <w:tc>
          <w:tcPr>
            <w:tcW w:w="4819" w:type="dxa"/>
            <w:vAlign w:val="center"/>
          </w:tcPr>
          <w:p w14:paraId="485822AB" w14:textId="79918755" w:rsidR="009024FA" w:rsidRPr="005A18FC" w:rsidRDefault="009024FA">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居民生活垃圾处理费</w:t>
            </w:r>
          </w:p>
        </w:tc>
        <w:tc>
          <w:tcPr>
            <w:tcW w:w="2977" w:type="dxa"/>
            <w:vAlign w:val="center"/>
          </w:tcPr>
          <w:p w14:paraId="7836D1DC" w14:textId="010D62BC"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市、县（市、区）价格主管部门</w:t>
            </w:r>
          </w:p>
        </w:tc>
        <w:tc>
          <w:tcPr>
            <w:tcW w:w="4536" w:type="dxa"/>
            <w:shd w:val="clear" w:color="auto" w:fill="FFFFFF"/>
            <w:noWrap/>
            <w:vAlign w:val="center"/>
          </w:tcPr>
          <w:p w14:paraId="6A1DD9A8" w14:textId="77777777"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 xml:space="preserve">　</w:t>
            </w:r>
          </w:p>
        </w:tc>
      </w:tr>
      <w:tr w:rsidR="009024FA" w:rsidRPr="005A18FC" w14:paraId="38FF640F" w14:textId="77777777" w:rsidTr="00D90EEF">
        <w:trPr>
          <w:trHeight w:val="70"/>
        </w:trPr>
        <w:tc>
          <w:tcPr>
            <w:tcW w:w="1134" w:type="dxa"/>
            <w:vAlign w:val="center"/>
          </w:tcPr>
          <w:p w14:paraId="0E6426C6" w14:textId="77A72850" w:rsidR="009024FA" w:rsidRPr="005A18FC" w:rsidRDefault="009024FA">
            <w:pPr>
              <w:widowControl/>
              <w:spacing w:line="0" w:lineRule="atLeast"/>
              <w:jc w:val="center"/>
              <w:rPr>
                <w:rFonts w:ascii="Times New Roman" w:eastAsia="方正黑体_GBK" w:hAnsi="Times New Roman" w:cs="Times New Roman"/>
                <w:color w:val="000000"/>
                <w:kern w:val="0"/>
                <w:sz w:val="32"/>
                <w:szCs w:val="32"/>
              </w:rPr>
            </w:pPr>
            <w:r w:rsidRPr="005A18FC">
              <w:rPr>
                <w:rFonts w:ascii="Times New Roman" w:eastAsia="方正黑体_GBK" w:hAnsi="Times New Roman" w:cs="Times New Roman"/>
                <w:color w:val="000000"/>
                <w:kern w:val="0"/>
                <w:sz w:val="32"/>
                <w:szCs w:val="32"/>
              </w:rPr>
              <w:t>8</w:t>
            </w:r>
          </w:p>
        </w:tc>
        <w:tc>
          <w:tcPr>
            <w:tcW w:w="4819" w:type="dxa"/>
            <w:vAlign w:val="center"/>
          </w:tcPr>
          <w:p w14:paraId="333045AF" w14:textId="408D9299"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城市公共</w:t>
            </w:r>
            <w:r w:rsidR="00BF4A63">
              <w:rPr>
                <w:rFonts w:ascii="Times New Roman" w:eastAsia="方正仿宋_GBK" w:hAnsi="Times New Roman" w:cs="Times New Roman"/>
                <w:color w:val="000000"/>
                <w:kern w:val="0"/>
                <w:sz w:val="32"/>
                <w:szCs w:val="32"/>
              </w:rPr>
              <w:t>汽</w:t>
            </w:r>
            <w:r w:rsidR="00195024" w:rsidRPr="005A18FC">
              <w:rPr>
                <w:rFonts w:ascii="Times New Roman" w:eastAsia="方正仿宋_GBK" w:hAnsi="Times New Roman" w:cs="Times New Roman"/>
                <w:color w:val="000000"/>
                <w:kern w:val="0"/>
                <w:sz w:val="32"/>
                <w:szCs w:val="32"/>
              </w:rPr>
              <w:t>车、轨道交通票价，</w:t>
            </w:r>
            <w:r w:rsidRPr="005A18FC">
              <w:rPr>
                <w:rFonts w:ascii="Times New Roman" w:eastAsia="方正仿宋_GBK" w:hAnsi="Times New Roman" w:cs="Times New Roman"/>
                <w:color w:val="000000"/>
                <w:kern w:val="0"/>
                <w:sz w:val="32"/>
                <w:szCs w:val="32"/>
              </w:rPr>
              <w:t>巡游出租汽车客运运价</w:t>
            </w:r>
          </w:p>
        </w:tc>
        <w:tc>
          <w:tcPr>
            <w:tcW w:w="2977" w:type="dxa"/>
            <w:vAlign w:val="center"/>
          </w:tcPr>
          <w:p w14:paraId="5DEE220D" w14:textId="60774102"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市、县（市、区）价格主管部门</w:t>
            </w:r>
          </w:p>
        </w:tc>
        <w:tc>
          <w:tcPr>
            <w:tcW w:w="4536" w:type="dxa"/>
            <w:shd w:val="clear" w:color="auto" w:fill="FFFFFF"/>
            <w:vAlign w:val="center"/>
          </w:tcPr>
          <w:p w14:paraId="139D3C42" w14:textId="6FDE1BA4" w:rsidR="009024FA" w:rsidRPr="005A18FC" w:rsidRDefault="009024FA" w:rsidP="00651AA4">
            <w:pPr>
              <w:widowControl/>
              <w:spacing w:line="0" w:lineRule="atLeast"/>
              <w:rPr>
                <w:rFonts w:ascii="Times New Roman" w:eastAsia="方正仿宋_GBK" w:hAnsi="Times New Roman" w:cs="Times New Roman"/>
                <w:color w:val="000000"/>
                <w:kern w:val="0"/>
                <w:sz w:val="32"/>
                <w:szCs w:val="32"/>
              </w:rPr>
            </w:pPr>
            <w:r w:rsidRPr="005A18FC">
              <w:rPr>
                <w:rFonts w:ascii="Times New Roman" w:eastAsia="方正仿宋_GBK" w:hAnsi="Times New Roman" w:cs="Times New Roman"/>
                <w:color w:val="000000"/>
                <w:kern w:val="0"/>
                <w:sz w:val="32"/>
                <w:szCs w:val="32"/>
              </w:rPr>
              <w:t>不含网络预约出租汽车客运运价</w:t>
            </w:r>
          </w:p>
        </w:tc>
      </w:tr>
    </w:tbl>
    <w:p w14:paraId="38AE6FB0" w14:textId="5015FAF2" w:rsidR="00B71674" w:rsidRPr="005A18FC" w:rsidRDefault="000909F6" w:rsidP="00195024">
      <w:pPr>
        <w:spacing w:line="600" w:lineRule="exact"/>
        <w:ind w:leftChars="270" w:left="567" w:firstLineChars="200" w:firstLine="640"/>
        <w:rPr>
          <w:rFonts w:ascii="Times New Roman" w:eastAsia="方正黑体_GBK" w:hAnsi="Times New Roman" w:cs="Times New Roman"/>
          <w:sz w:val="32"/>
          <w:szCs w:val="32"/>
        </w:rPr>
      </w:pPr>
      <w:r w:rsidRPr="005A18FC">
        <w:rPr>
          <w:rFonts w:ascii="Times New Roman" w:eastAsia="方正黑体_GBK" w:hAnsi="Times New Roman" w:cs="Times New Roman"/>
          <w:sz w:val="32"/>
          <w:szCs w:val="32"/>
        </w:rPr>
        <w:t>说明：</w:t>
      </w:r>
    </w:p>
    <w:p w14:paraId="16FF7D6B" w14:textId="546F9DFA" w:rsidR="00B71674" w:rsidRPr="00D31935" w:rsidRDefault="000909F6" w:rsidP="00D31935">
      <w:pPr>
        <w:spacing w:line="600" w:lineRule="exact"/>
        <w:ind w:leftChars="270" w:left="567" w:firstLineChars="200" w:firstLine="600"/>
        <w:rPr>
          <w:rFonts w:ascii="Times New Roman" w:eastAsia="方正仿宋_GBK" w:hAnsi="Times New Roman" w:cs="Times New Roman"/>
          <w:sz w:val="30"/>
          <w:szCs w:val="30"/>
        </w:rPr>
      </w:pPr>
      <w:r w:rsidRPr="00D31935">
        <w:rPr>
          <w:rFonts w:ascii="Times New Roman" w:eastAsia="方正仿宋_GBK" w:hAnsi="Times New Roman" w:cs="Times New Roman"/>
          <w:color w:val="000000"/>
          <w:kern w:val="0"/>
          <w:sz w:val="30"/>
          <w:szCs w:val="30"/>
        </w:rPr>
        <w:t>1.</w:t>
      </w:r>
      <w:r w:rsidR="00727F33" w:rsidRPr="00D31935">
        <w:rPr>
          <w:rFonts w:ascii="Times New Roman" w:eastAsia="方正仿宋_GBK" w:hAnsi="Times New Roman" w:cs="Times New Roman"/>
          <w:sz w:val="30"/>
          <w:szCs w:val="30"/>
        </w:rPr>
        <w:t xml:space="preserve"> </w:t>
      </w:r>
      <w:r w:rsidRPr="00D31935">
        <w:rPr>
          <w:rFonts w:ascii="Times New Roman" w:eastAsia="方正仿宋_GBK" w:hAnsi="Times New Roman" w:cs="Times New Roman"/>
          <w:color w:val="000000"/>
          <w:kern w:val="0"/>
          <w:sz w:val="30"/>
          <w:szCs w:val="30"/>
        </w:rPr>
        <w:t>法律、法规、规章规定实行定价听证的项目自动进入</w:t>
      </w:r>
      <w:r w:rsidR="00886E96" w:rsidRPr="00D31935">
        <w:rPr>
          <w:rFonts w:ascii="Times New Roman" w:eastAsia="方正仿宋_GBK" w:hAnsi="Times New Roman" w:cs="Times New Roman"/>
          <w:color w:val="000000"/>
          <w:kern w:val="0"/>
          <w:sz w:val="30"/>
          <w:szCs w:val="30"/>
        </w:rPr>
        <w:t>本目录，法律、法规、规章规定实行市场调节价的项目自动退出本目录。</w:t>
      </w:r>
      <w:r w:rsidRPr="00D31935">
        <w:rPr>
          <w:rFonts w:ascii="Times New Roman" w:eastAsia="方正仿宋_GBK" w:hAnsi="Times New Roman" w:cs="Times New Roman"/>
          <w:color w:val="000000"/>
          <w:kern w:val="0"/>
          <w:sz w:val="30"/>
          <w:szCs w:val="30"/>
        </w:rPr>
        <w:t>党中央</w:t>
      </w:r>
      <w:r w:rsidR="00983ED0">
        <w:rPr>
          <w:rFonts w:ascii="Times New Roman" w:eastAsia="方正仿宋_GBK" w:hAnsi="Times New Roman" w:cs="Times New Roman" w:hint="eastAsia"/>
          <w:color w:val="000000"/>
          <w:kern w:val="0"/>
          <w:sz w:val="30"/>
          <w:szCs w:val="30"/>
        </w:rPr>
        <w:t>、</w:t>
      </w:r>
      <w:r w:rsidRPr="00D31935">
        <w:rPr>
          <w:rFonts w:ascii="Times New Roman" w:eastAsia="方正仿宋_GBK" w:hAnsi="Times New Roman" w:cs="Times New Roman"/>
          <w:color w:val="000000"/>
          <w:kern w:val="0"/>
          <w:sz w:val="30"/>
          <w:szCs w:val="30"/>
        </w:rPr>
        <w:t>国务院文件对定价听证有明确规定</w:t>
      </w:r>
      <w:r w:rsidR="00677194" w:rsidRPr="00D31935">
        <w:rPr>
          <w:rFonts w:ascii="Times New Roman" w:eastAsia="方正仿宋_GBK" w:hAnsi="Times New Roman" w:cs="Times New Roman"/>
          <w:color w:val="000000"/>
          <w:kern w:val="0"/>
          <w:sz w:val="30"/>
          <w:szCs w:val="30"/>
        </w:rPr>
        <w:t>，</w:t>
      </w:r>
      <w:r w:rsidRPr="00D31935">
        <w:rPr>
          <w:rFonts w:ascii="Times New Roman" w:eastAsia="方正仿宋_GBK" w:hAnsi="Times New Roman" w:cs="Times New Roman"/>
          <w:color w:val="000000"/>
          <w:kern w:val="0"/>
          <w:sz w:val="30"/>
          <w:szCs w:val="30"/>
        </w:rPr>
        <w:t>从其规定。</w:t>
      </w:r>
    </w:p>
    <w:p w14:paraId="627B3A7A" w14:textId="77777777" w:rsidR="00B71674" w:rsidRPr="00D31935" w:rsidRDefault="00727F33" w:rsidP="00D31935">
      <w:pPr>
        <w:spacing w:line="600" w:lineRule="exact"/>
        <w:ind w:leftChars="270" w:left="567" w:firstLineChars="200" w:firstLine="600"/>
        <w:rPr>
          <w:rFonts w:ascii="Times New Roman" w:eastAsia="方正仿宋_GBK" w:hAnsi="Times New Roman" w:cs="Times New Roman"/>
          <w:color w:val="000000"/>
          <w:kern w:val="0"/>
          <w:sz w:val="30"/>
          <w:szCs w:val="30"/>
        </w:rPr>
      </w:pPr>
      <w:r w:rsidRPr="00D31935">
        <w:rPr>
          <w:rFonts w:ascii="Times New Roman" w:eastAsia="方正仿宋_GBK" w:hAnsi="Times New Roman" w:cs="Times New Roman"/>
          <w:color w:val="000000"/>
          <w:kern w:val="0"/>
          <w:sz w:val="30"/>
          <w:szCs w:val="30"/>
        </w:rPr>
        <w:t xml:space="preserve">2. </w:t>
      </w:r>
      <w:r w:rsidR="000909F6" w:rsidRPr="00D31935">
        <w:rPr>
          <w:rFonts w:ascii="Times New Roman" w:eastAsia="方正仿宋_GBK" w:hAnsi="Times New Roman" w:cs="Times New Roman"/>
          <w:color w:val="000000"/>
          <w:kern w:val="0"/>
          <w:sz w:val="30"/>
          <w:szCs w:val="30"/>
        </w:rPr>
        <w:t>根据本省经济社会发展</w:t>
      </w:r>
      <w:r w:rsidRPr="00D31935">
        <w:rPr>
          <w:rFonts w:ascii="Times New Roman" w:eastAsia="方正仿宋_GBK" w:hAnsi="Times New Roman" w:cs="Times New Roman"/>
          <w:color w:val="000000"/>
          <w:kern w:val="0"/>
          <w:sz w:val="30"/>
          <w:szCs w:val="30"/>
        </w:rPr>
        <w:t>、</w:t>
      </w:r>
      <w:r w:rsidR="000909F6" w:rsidRPr="00D31935">
        <w:rPr>
          <w:rFonts w:ascii="Times New Roman" w:eastAsia="方正仿宋_GBK" w:hAnsi="Times New Roman" w:cs="Times New Roman"/>
          <w:color w:val="000000"/>
          <w:kern w:val="0"/>
          <w:sz w:val="30"/>
          <w:szCs w:val="30"/>
        </w:rPr>
        <w:t>价格改革</w:t>
      </w:r>
      <w:r w:rsidR="00BF111E" w:rsidRPr="00D31935">
        <w:rPr>
          <w:rFonts w:ascii="Times New Roman" w:eastAsia="方正仿宋_GBK" w:hAnsi="Times New Roman" w:cs="Times New Roman"/>
          <w:color w:val="000000"/>
          <w:kern w:val="0"/>
          <w:sz w:val="30"/>
          <w:szCs w:val="30"/>
        </w:rPr>
        <w:t>进展</w:t>
      </w:r>
      <w:r w:rsidR="000909F6" w:rsidRPr="00D31935">
        <w:rPr>
          <w:rFonts w:ascii="Times New Roman" w:eastAsia="方正仿宋_GBK" w:hAnsi="Times New Roman" w:cs="Times New Roman"/>
          <w:color w:val="000000"/>
          <w:kern w:val="0"/>
          <w:sz w:val="30"/>
          <w:szCs w:val="30"/>
        </w:rPr>
        <w:t>等情况，适时修订本目录。</w:t>
      </w:r>
    </w:p>
    <w:p w14:paraId="2C7F3489" w14:textId="1893E9B3" w:rsidR="00B71674" w:rsidRPr="00D31935" w:rsidRDefault="00BF111E" w:rsidP="00D31935">
      <w:pPr>
        <w:spacing w:line="600" w:lineRule="exact"/>
        <w:ind w:leftChars="270" w:left="567" w:firstLineChars="200" w:firstLine="600"/>
        <w:rPr>
          <w:rFonts w:ascii="Times New Roman" w:eastAsia="方正仿宋_GBK" w:hAnsi="Times New Roman" w:cs="Times New Roman"/>
          <w:color w:val="000000"/>
          <w:kern w:val="0"/>
          <w:sz w:val="30"/>
          <w:szCs w:val="30"/>
        </w:rPr>
      </w:pPr>
      <w:r w:rsidRPr="00D31935">
        <w:rPr>
          <w:rFonts w:ascii="Times New Roman" w:eastAsia="方正仿宋_GBK" w:hAnsi="Times New Roman" w:cs="Times New Roman"/>
          <w:color w:val="000000"/>
          <w:kern w:val="0"/>
          <w:sz w:val="30"/>
          <w:szCs w:val="30"/>
        </w:rPr>
        <w:t xml:space="preserve">3. </w:t>
      </w:r>
      <w:r w:rsidR="00E26B8C" w:rsidRPr="00D31935">
        <w:rPr>
          <w:rFonts w:ascii="Times New Roman" w:eastAsia="方正仿宋_GBK" w:hAnsi="Times New Roman" w:cs="Times New Roman"/>
          <w:color w:val="000000"/>
          <w:kern w:val="0"/>
          <w:sz w:val="30"/>
          <w:szCs w:val="30"/>
        </w:rPr>
        <w:t>本目录包括制定</w:t>
      </w:r>
      <w:r w:rsidR="0095392C" w:rsidRPr="00D31935">
        <w:rPr>
          <w:rFonts w:ascii="Times New Roman" w:eastAsia="方正仿宋_GBK" w:hAnsi="Times New Roman" w:cs="Times New Roman"/>
          <w:color w:val="000000"/>
          <w:kern w:val="0"/>
          <w:sz w:val="30"/>
          <w:szCs w:val="30"/>
        </w:rPr>
        <w:t>和</w:t>
      </w:r>
      <w:r w:rsidR="00E26B8C" w:rsidRPr="00D31935">
        <w:rPr>
          <w:rFonts w:ascii="Times New Roman" w:eastAsia="方正仿宋_GBK" w:hAnsi="Times New Roman" w:cs="Times New Roman"/>
          <w:color w:val="000000"/>
          <w:kern w:val="0"/>
          <w:sz w:val="30"/>
          <w:szCs w:val="30"/>
        </w:rPr>
        <w:t>调整</w:t>
      </w:r>
      <w:r w:rsidR="00E0290E" w:rsidRPr="00D31935">
        <w:rPr>
          <w:rFonts w:ascii="Times New Roman" w:eastAsia="方正仿宋_GBK" w:hAnsi="Times New Roman" w:cs="Times New Roman"/>
          <w:color w:val="000000"/>
          <w:kern w:val="0"/>
          <w:sz w:val="30"/>
          <w:szCs w:val="30"/>
        </w:rPr>
        <w:t>政府定价、政府指导价</w:t>
      </w:r>
      <w:r w:rsidR="00E26B8C" w:rsidRPr="00D31935">
        <w:rPr>
          <w:rFonts w:ascii="Times New Roman" w:eastAsia="方正仿宋_GBK" w:hAnsi="Times New Roman" w:cs="Times New Roman"/>
          <w:color w:val="000000"/>
          <w:kern w:val="0"/>
          <w:sz w:val="30"/>
          <w:szCs w:val="30"/>
        </w:rPr>
        <w:t>的价格水平和定价机制的听证。列入本目录的定价听证项目</w:t>
      </w:r>
      <w:r w:rsidR="00E0290E" w:rsidRPr="00D31935">
        <w:rPr>
          <w:rFonts w:ascii="Times New Roman" w:eastAsia="方正仿宋_GBK" w:hAnsi="Times New Roman" w:cs="Times New Roman"/>
          <w:color w:val="000000"/>
          <w:kern w:val="0"/>
          <w:sz w:val="30"/>
          <w:szCs w:val="30"/>
        </w:rPr>
        <w:t>，</w:t>
      </w:r>
      <w:r w:rsidRPr="00D31935">
        <w:rPr>
          <w:rFonts w:ascii="Times New Roman" w:eastAsia="方正仿宋_GBK" w:hAnsi="Times New Roman" w:cs="Times New Roman"/>
          <w:color w:val="000000"/>
          <w:kern w:val="0"/>
          <w:sz w:val="30"/>
          <w:szCs w:val="30"/>
        </w:rPr>
        <w:t>依据已经生效实施的定价机制制定具体价格水平的</w:t>
      </w:r>
      <w:r w:rsidR="000909F6" w:rsidRPr="00D31935">
        <w:rPr>
          <w:rFonts w:ascii="Times New Roman" w:eastAsia="方正仿宋_GBK" w:hAnsi="Times New Roman" w:cs="Times New Roman"/>
          <w:color w:val="000000"/>
          <w:kern w:val="0"/>
          <w:sz w:val="30"/>
          <w:szCs w:val="30"/>
        </w:rPr>
        <w:t>，可以不再开展定价听证。</w:t>
      </w:r>
    </w:p>
    <w:p w14:paraId="270F39EC" w14:textId="77777777" w:rsidR="00B71674" w:rsidRPr="00D31935" w:rsidRDefault="00BF111E" w:rsidP="00D31935">
      <w:pPr>
        <w:spacing w:line="600" w:lineRule="exact"/>
        <w:ind w:leftChars="270" w:left="567" w:firstLineChars="200" w:firstLine="600"/>
        <w:rPr>
          <w:rFonts w:ascii="Times New Roman" w:eastAsia="方正仿宋_GBK" w:hAnsi="Times New Roman" w:cs="Times New Roman"/>
          <w:color w:val="000000"/>
          <w:kern w:val="0"/>
          <w:sz w:val="30"/>
          <w:szCs w:val="30"/>
        </w:rPr>
      </w:pPr>
      <w:r w:rsidRPr="00D31935">
        <w:rPr>
          <w:rFonts w:ascii="Times New Roman" w:eastAsia="方正仿宋_GBK" w:hAnsi="Times New Roman" w:cs="Times New Roman"/>
          <w:color w:val="000000"/>
          <w:kern w:val="0"/>
          <w:sz w:val="30"/>
          <w:szCs w:val="30"/>
        </w:rPr>
        <w:t xml:space="preserve">4. </w:t>
      </w:r>
      <w:r w:rsidR="00886E96" w:rsidRPr="00D31935">
        <w:rPr>
          <w:rFonts w:ascii="Times New Roman" w:eastAsia="方正仿宋_GBK" w:hAnsi="Times New Roman" w:cs="Times New Roman"/>
          <w:color w:val="000000"/>
          <w:kern w:val="0"/>
          <w:sz w:val="30"/>
          <w:szCs w:val="30"/>
        </w:rPr>
        <w:t>其他未列入本目录的实行</w:t>
      </w:r>
      <w:r w:rsidR="000909F6" w:rsidRPr="00D31935">
        <w:rPr>
          <w:rFonts w:ascii="Times New Roman" w:eastAsia="方正仿宋_GBK" w:hAnsi="Times New Roman" w:cs="Times New Roman"/>
          <w:color w:val="000000"/>
          <w:kern w:val="0"/>
          <w:sz w:val="30"/>
          <w:szCs w:val="30"/>
        </w:rPr>
        <w:t>政府定价、</w:t>
      </w:r>
      <w:r w:rsidRPr="00D31935">
        <w:rPr>
          <w:rFonts w:ascii="Times New Roman" w:eastAsia="方正仿宋_GBK" w:hAnsi="Times New Roman" w:cs="Times New Roman"/>
          <w:color w:val="000000"/>
          <w:kern w:val="0"/>
          <w:sz w:val="30"/>
          <w:szCs w:val="30"/>
        </w:rPr>
        <w:t>政府</w:t>
      </w:r>
      <w:r w:rsidR="000909F6" w:rsidRPr="00D31935">
        <w:rPr>
          <w:rFonts w:ascii="Times New Roman" w:eastAsia="方正仿宋_GBK" w:hAnsi="Times New Roman" w:cs="Times New Roman"/>
          <w:color w:val="000000"/>
          <w:kern w:val="0"/>
          <w:sz w:val="30"/>
          <w:szCs w:val="30"/>
        </w:rPr>
        <w:t>指导价</w:t>
      </w:r>
      <w:r w:rsidR="00886E96" w:rsidRPr="00D31935">
        <w:rPr>
          <w:rFonts w:ascii="Times New Roman" w:eastAsia="方正仿宋_GBK" w:hAnsi="Times New Roman" w:cs="Times New Roman"/>
          <w:color w:val="000000"/>
          <w:kern w:val="0"/>
          <w:sz w:val="30"/>
          <w:szCs w:val="30"/>
        </w:rPr>
        <w:t>管理的</w:t>
      </w:r>
      <w:r w:rsidRPr="00D31935">
        <w:rPr>
          <w:rFonts w:ascii="Times New Roman" w:eastAsia="方正仿宋_GBK" w:hAnsi="Times New Roman" w:cs="Times New Roman"/>
          <w:color w:val="000000"/>
          <w:kern w:val="0"/>
          <w:sz w:val="30"/>
          <w:szCs w:val="30"/>
        </w:rPr>
        <w:t>项目，定价机关认为确有必要开展定价听证的</w:t>
      </w:r>
      <w:r w:rsidR="000909F6" w:rsidRPr="00D31935">
        <w:rPr>
          <w:rFonts w:ascii="Times New Roman" w:eastAsia="方正仿宋_GBK" w:hAnsi="Times New Roman" w:cs="Times New Roman"/>
          <w:color w:val="000000"/>
          <w:kern w:val="0"/>
          <w:sz w:val="30"/>
          <w:szCs w:val="30"/>
        </w:rPr>
        <w:t>，可以组织听证。</w:t>
      </w:r>
    </w:p>
    <w:sectPr w:rsidR="00B71674" w:rsidRPr="00D31935" w:rsidSect="00195024">
      <w:footerReference w:type="default" r:id="rId7"/>
      <w:pgSz w:w="16840" w:h="11907" w:orient="landscape"/>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5C0BD" w14:textId="77777777" w:rsidR="00694D1E" w:rsidRDefault="00694D1E">
      <w:r>
        <w:separator/>
      </w:r>
    </w:p>
  </w:endnote>
  <w:endnote w:type="continuationSeparator" w:id="0">
    <w:p w14:paraId="2E6A9B02" w14:textId="77777777" w:rsidR="00694D1E" w:rsidRDefault="0069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embedRegular r:id="rId1" w:subsetted="1" w:fontKey="{4B43A3A2-4A08-499B-B6F8-537C1B7260FF}"/>
  </w:font>
  <w:font w:name="方正小标宋_GBK">
    <w:altName w:val="Arial Unicode MS"/>
    <w:panose1 w:val="03000509000000000000"/>
    <w:charset w:val="86"/>
    <w:family w:val="script"/>
    <w:pitch w:val="fixed"/>
    <w:sig w:usb0="00000001" w:usb1="080E0000" w:usb2="00000010" w:usb3="00000000" w:csb0="00040000" w:csb1="00000000"/>
    <w:embedRegular r:id="rId2" w:subsetted="1" w:fontKey="{4C5544D9-0E10-42AB-A0A2-4B4D959FD329}"/>
  </w:font>
  <w:font w:name="方正楷体_GBK">
    <w:altName w:val="Arial Unicode MS"/>
    <w:panose1 w:val="03000509000000000000"/>
    <w:charset w:val="86"/>
    <w:family w:val="script"/>
    <w:pitch w:val="fixed"/>
    <w:sig w:usb0="00000001" w:usb1="080E0000" w:usb2="00000010" w:usb3="00000000" w:csb0="00040000" w:csb1="00000000"/>
    <w:embedRegular r:id="rId3" w:subsetted="1" w:fontKey="{0B0BD94A-9A6C-45C0-A9EE-9D6C4FDD08C1}"/>
  </w:font>
  <w:font w:name="方正仿宋_GBK">
    <w:altName w:val="Arial Unicode MS"/>
    <w:panose1 w:val="03000509000000000000"/>
    <w:charset w:val="86"/>
    <w:family w:val="script"/>
    <w:pitch w:val="fixed"/>
    <w:sig w:usb0="00000001" w:usb1="080E0000" w:usb2="00000010" w:usb3="00000000" w:csb0="00040000" w:csb1="00000000"/>
    <w:embedRegular r:id="rId4" w:subsetted="1" w:fontKey="{B69C56EA-7815-4E9E-86DB-9C8E5AB70CD1}"/>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AEDD" w14:textId="77777777" w:rsidR="00B71674" w:rsidRDefault="000909F6">
    <w:pPr>
      <w:pStyle w:val="a3"/>
      <w:jc w:val="center"/>
      <w:rPr>
        <w:rFonts w:ascii="方正仿宋_GBK" w:eastAsia="方正仿宋_GBK" w:hAnsi="方正仿宋_GBK" w:hint="eastAsia"/>
        <w:sz w:val="32"/>
        <w:szCs w:val="32"/>
      </w:rPr>
    </w:pPr>
    <w:r>
      <w:rPr>
        <w:rFonts w:ascii="方正仿宋_GBK" w:eastAsia="方正仿宋_GBK" w:hAnsi="方正仿宋_GBK" w:hint="eastAsia"/>
        <w:sz w:val="32"/>
        <w:szCs w:val="32"/>
      </w:rPr>
      <w:t xml:space="preserve">— </w:t>
    </w:r>
    <w:r>
      <w:rPr>
        <w:rFonts w:ascii="方正仿宋_GBK" w:eastAsia="方正仿宋_GBK" w:hAnsi="方正仿宋_GBK"/>
        <w:sz w:val="32"/>
        <w:szCs w:val="32"/>
      </w:rPr>
      <w:fldChar w:fldCharType="begin"/>
    </w:r>
    <w:r>
      <w:rPr>
        <w:rFonts w:ascii="方正仿宋_GBK" w:eastAsia="方正仿宋_GBK" w:hAnsi="方正仿宋_GBK"/>
        <w:sz w:val="32"/>
        <w:szCs w:val="32"/>
      </w:rPr>
      <w:instrText>PAGE   \* MERGEFORMAT</w:instrText>
    </w:r>
    <w:r>
      <w:rPr>
        <w:rFonts w:ascii="方正仿宋_GBK" w:eastAsia="方正仿宋_GBK" w:hAnsi="方正仿宋_GBK"/>
        <w:sz w:val="32"/>
        <w:szCs w:val="32"/>
      </w:rPr>
      <w:fldChar w:fldCharType="separate"/>
    </w:r>
    <w:r w:rsidR="00BF4A63">
      <w:rPr>
        <w:rFonts w:ascii="方正仿宋_GBK" w:eastAsia="方正仿宋_GBK" w:hAnsi="方正仿宋_GBK"/>
        <w:noProof/>
        <w:sz w:val="32"/>
        <w:szCs w:val="32"/>
      </w:rPr>
      <w:t>2</w:t>
    </w:r>
    <w:r>
      <w:rPr>
        <w:rFonts w:ascii="方正仿宋_GBK" w:eastAsia="方正仿宋_GBK" w:hAnsi="方正仿宋_GBK"/>
        <w:sz w:val="32"/>
        <w:szCs w:val="32"/>
      </w:rPr>
      <w:fldChar w:fldCharType="end"/>
    </w:r>
    <w:r>
      <w:rPr>
        <w:rFonts w:ascii="方正仿宋_GBK" w:eastAsia="方正仿宋_GBK" w:hAnsi="方正仿宋_GBK" w:hint="eastAsia"/>
        <w:sz w:val="32"/>
        <w:szCs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C3FAD" w14:textId="77777777" w:rsidR="00694D1E" w:rsidRDefault="00694D1E">
      <w:r>
        <w:separator/>
      </w:r>
    </w:p>
  </w:footnote>
  <w:footnote w:type="continuationSeparator" w:id="0">
    <w:p w14:paraId="06B9DF35" w14:textId="77777777" w:rsidR="00694D1E" w:rsidRDefault="00694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12E6AE"/>
    <w:multiLevelType w:val="singleLevel"/>
    <w:tmpl w:val="8112E6AE"/>
    <w:lvl w:ilvl="0">
      <w:start w:val="1"/>
      <w:numFmt w:val="decimal"/>
      <w:suff w:val="nothing"/>
      <w:lvlText w:val="%1、"/>
      <w:lvlJc w:val="left"/>
    </w:lvl>
  </w:abstractNum>
  <w:abstractNum w:abstractNumId="1" w15:restartNumberingAfterBreak="0">
    <w:nsid w:val="9513F35C"/>
    <w:multiLevelType w:val="singleLevel"/>
    <w:tmpl w:val="9513F35C"/>
    <w:lvl w:ilvl="0">
      <w:start w:val="1"/>
      <w:numFmt w:val="decimal"/>
      <w:suff w:val="nothing"/>
      <w:lvlText w:val="%1、"/>
      <w:lvlJc w:val="left"/>
    </w:lvl>
  </w:abstractNum>
  <w:abstractNum w:abstractNumId="2" w15:restartNumberingAfterBreak="0">
    <w:nsid w:val="BFCBD13D"/>
    <w:multiLevelType w:val="singleLevel"/>
    <w:tmpl w:val="BFCBD13D"/>
    <w:lvl w:ilvl="0">
      <w:start w:val="1"/>
      <w:numFmt w:val="decimal"/>
      <w:suff w:val="nothing"/>
      <w:lvlText w:val="%1、"/>
      <w:lvlJc w:val="left"/>
    </w:lvl>
  </w:abstractNum>
  <w:abstractNum w:abstractNumId="3" w15:restartNumberingAfterBreak="0">
    <w:nsid w:val="5D3B6C04"/>
    <w:multiLevelType w:val="singleLevel"/>
    <w:tmpl w:val="5D3B6C04"/>
    <w:lvl w:ilvl="0">
      <w:start w:val="1"/>
      <w:numFmt w:val="decimal"/>
      <w:suff w:val="nothing"/>
      <w:lvlText w:val="%1、"/>
      <w:lvlJc w:val="left"/>
    </w:lvl>
  </w:abstractNum>
  <w:abstractNum w:abstractNumId="4" w15:restartNumberingAfterBreak="0">
    <w:nsid w:val="7598D1CC"/>
    <w:multiLevelType w:val="singleLevel"/>
    <w:tmpl w:val="7598D1CC"/>
    <w:lvl w:ilvl="0">
      <w:start w:val="1"/>
      <w:numFmt w:val="decimal"/>
      <w:suff w:val="nothing"/>
      <w:lvlText w:val="%1、"/>
      <w:lvlJc w:val="left"/>
    </w:lvl>
  </w:abstractNum>
  <w:num w:numId="1" w16cid:durableId="407847161">
    <w:abstractNumId w:val="2"/>
  </w:num>
  <w:num w:numId="2" w16cid:durableId="742340878">
    <w:abstractNumId w:val="1"/>
  </w:num>
  <w:num w:numId="3" w16cid:durableId="1361397609">
    <w:abstractNumId w:val="3"/>
  </w:num>
  <w:num w:numId="4" w16cid:durableId="1234852890">
    <w:abstractNumId w:val="4"/>
  </w:num>
  <w:num w:numId="5" w16cid:durableId="162241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BjN2JjMzVmNTI1OGU3MTljMGQwODA3Y2U4YWM4YTQifQ=="/>
  </w:docVars>
  <w:rsids>
    <w:rsidRoot w:val="005E1809"/>
    <w:rsid w:val="00012BF7"/>
    <w:rsid w:val="00014648"/>
    <w:rsid w:val="00017E5A"/>
    <w:rsid w:val="000201AB"/>
    <w:rsid w:val="00022A6B"/>
    <w:rsid w:val="00035FD8"/>
    <w:rsid w:val="00052750"/>
    <w:rsid w:val="00054F41"/>
    <w:rsid w:val="000565B1"/>
    <w:rsid w:val="00074875"/>
    <w:rsid w:val="000766AA"/>
    <w:rsid w:val="00087C13"/>
    <w:rsid w:val="000909F6"/>
    <w:rsid w:val="00094BDD"/>
    <w:rsid w:val="000A188F"/>
    <w:rsid w:val="000D6ED8"/>
    <w:rsid w:val="000E1961"/>
    <w:rsid w:val="000F382B"/>
    <w:rsid w:val="0010032E"/>
    <w:rsid w:val="001010F1"/>
    <w:rsid w:val="00102E49"/>
    <w:rsid w:val="00105E91"/>
    <w:rsid w:val="0011590F"/>
    <w:rsid w:val="0013218E"/>
    <w:rsid w:val="00133BD3"/>
    <w:rsid w:val="00142976"/>
    <w:rsid w:val="00143DE5"/>
    <w:rsid w:val="00145B78"/>
    <w:rsid w:val="001503A5"/>
    <w:rsid w:val="001522E5"/>
    <w:rsid w:val="0016576F"/>
    <w:rsid w:val="00167A0B"/>
    <w:rsid w:val="00194394"/>
    <w:rsid w:val="00195024"/>
    <w:rsid w:val="001A2890"/>
    <w:rsid w:val="001B6B9B"/>
    <w:rsid w:val="001C01A0"/>
    <w:rsid w:val="001C4059"/>
    <w:rsid w:val="001D1700"/>
    <w:rsid w:val="001E0095"/>
    <w:rsid w:val="001E5C1A"/>
    <w:rsid w:val="001F208D"/>
    <w:rsid w:val="001F6BBB"/>
    <w:rsid w:val="00211695"/>
    <w:rsid w:val="00211AD8"/>
    <w:rsid w:val="00213168"/>
    <w:rsid w:val="00213E9D"/>
    <w:rsid w:val="0021709A"/>
    <w:rsid w:val="00225EB7"/>
    <w:rsid w:val="00234E22"/>
    <w:rsid w:val="00246FAB"/>
    <w:rsid w:val="00250102"/>
    <w:rsid w:val="0025043D"/>
    <w:rsid w:val="002543DC"/>
    <w:rsid w:val="00266B58"/>
    <w:rsid w:val="0027319A"/>
    <w:rsid w:val="00286628"/>
    <w:rsid w:val="00290C52"/>
    <w:rsid w:val="002913BF"/>
    <w:rsid w:val="0029181E"/>
    <w:rsid w:val="0029246C"/>
    <w:rsid w:val="002A1161"/>
    <w:rsid w:val="002A3DBD"/>
    <w:rsid w:val="002A57C2"/>
    <w:rsid w:val="002A582E"/>
    <w:rsid w:val="002A779B"/>
    <w:rsid w:val="002B3143"/>
    <w:rsid w:val="002B4B3B"/>
    <w:rsid w:val="002D357B"/>
    <w:rsid w:val="002D6131"/>
    <w:rsid w:val="002F6490"/>
    <w:rsid w:val="0030143D"/>
    <w:rsid w:val="003052CB"/>
    <w:rsid w:val="003056DA"/>
    <w:rsid w:val="00312A95"/>
    <w:rsid w:val="00313CE1"/>
    <w:rsid w:val="00321CD2"/>
    <w:rsid w:val="0032531F"/>
    <w:rsid w:val="003264FB"/>
    <w:rsid w:val="003332F3"/>
    <w:rsid w:val="00334F8C"/>
    <w:rsid w:val="0034018E"/>
    <w:rsid w:val="00344863"/>
    <w:rsid w:val="00346144"/>
    <w:rsid w:val="00354CE6"/>
    <w:rsid w:val="00355021"/>
    <w:rsid w:val="003618AD"/>
    <w:rsid w:val="003660A4"/>
    <w:rsid w:val="00367A78"/>
    <w:rsid w:val="00367B1B"/>
    <w:rsid w:val="003703B3"/>
    <w:rsid w:val="00373C17"/>
    <w:rsid w:val="00374EFC"/>
    <w:rsid w:val="00380268"/>
    <w:rsid w:val="00385A75"/>
    <w:rsid w:val="00386C43"/>
    <w:rsid w:val="003A2BB3"/>
    <w:rsid w:val="003A590B"/>
    <w:rsid w:val="003A5A8F"/>
    <w:rsid w:val="003A673A"/>
    <w:rsid w:val="003A7E6F"/>
    <w:rsid w:val="003B1654"/>
    <w:rsid w:val="003B2CC7"/>
    <w:rsid w:val="003C3197"/>
    <w:rsid w:val="003C31D6"/>
    <w:rsid w:val="003C34B8"/>
    <w:rsid w:val="003D71A9"/>
    <w:rsid w:val="003E0A6C"/>
    <w:rsid w:val="003E25D1"/>
    <w:rsid w:val="003E34F5"/>
    <w:rsid w:val="003F0723"/>
    <w:rsid w:val="003F58DE"/>
    <w:rsid w:val="003F5BB5"/>
    <w:rsid w:val="0040206C"/>
    <w:rsid w:val="00404BA8"/>
    <w:rsid w:val="00405919"/>
    <w:rsid w:val="0041132E"/>
    <w:rsid w:val="00430CC9"/>
    <w:rsid w:val="00437E8D"/>
    <w:rsid w:val="00453E6A"/>
    <w:rsid w:val="00470FDE"/>
    <w:rsid w:val="00475FDA"/>
    <w:rsid w:val="00482743"/>
    <w:rsid w:val="00484FE8"/>
    <w:rsid w:val="00494431"/>
    <w:rsid w:val="00497DBB"/>
    <w:rsid w:val="004A36D0"/>
    <w:rsid w:val="004A42E9"/>
    <w:rsid w:val="004B3C0A"/>
    <w:rsid w:val="004B65EB"/>
    <w:rsid w:val="004B670F"/>
    <w:rsid w:val="004D13B5"/>
    <w:rsid w:val="004E3E63"/>
    <w:rsid w:val="004F16A3"/>
    <w:rsid w:val="004F1F80"/>
    <w:rsid w:val="00504357"/>
    <w:rsid w:val="005074A1"/>
    <w:rsid w:val="00534EBE"/>
    <w:rsid w:val="0055001E"/>
    <w:rsid w:val="005532CA"/>
    <w:rsid w:val="0055607F"/>
    <w:rsid w:val="00562748"/>
    <w:rsid w:val="00564D8D"/>
    <w:rsid w:val="0056612C"/>
    <w:rsid w:val="00583FEF"/>
    <w:rsid w:val="00596795"/>
    <w:rsid w:val="005A18FC"/>
    <w:rsid w:val="005A1927"/>
    <w:rsid w:val="005A45C4"/>
    <w:rsid w:val="005B09CE"/>
    <w:rsid w:val="005B14AB"/>
    <w:rsid w:val="005B2989"/>
    <w:rsid w:val="005B303F"/>
    <w:rsid w:val="005B7CB5"/>
    <w:rsid w:val="005D0FAE"/>
    <w:rsid w:val="005D1CF9"/>
    <w:rsid w:val="005E1809"/>
    <w:rsid w:val="005F6148"/>
    <w:rsid w:val="005F62D2"/>
    <w:rsid w:val="00605AB2"/>
    <w:rsid w:val="00610D47"/>
    <w:rsid w:val="0062269C"/>
    <w:rsid w:val="00627198"/>
    <w:rsid w:val="006351E0"/>
    <w:rsid w:val="006402E5"/>
    <w:rsid w:val="0064463D"/>
    <w:rsid w:val="00646FB7"/>
    <w:rsid w:val="00647954"/>
    <w:rsid w:val="00651AA4"/>
    <w:rsid w:val="00654FEB"/>
    <w:rsid w:val="00670E4B"/>
    <w:rsid w:val="00677194"/>
    <w:rsid w:val="00682A4F"/>
    <w:rsid w:val="006834DA"/>
    <w:rsid w:val="00683BA7"/>
    <w:rsid w:val="00694D1E"/>
    <w:rsid w:val="006A44D0"/>
    <w:rsid w:val="006B101A"/>
    <w:rsid w:val="006B3A65"/>
    <w:rsid w:val="006C1280"/>
    <w:rsid w:val="006C4C6F"/>
    <w:rsid w:val="006D5E58"/>
    <w:rsid w:val="006E1801"/>
    <w:rsid w:val="006E243A"/>
    <w:rsid w:val="007016C8"/>
    <w:rsid w:val="007107B7"/>
    <w:rsid w:val="007111B4"/>
    <w:rsid w:val="007131A7"/>
    <w:rsid w:val="007144FD"/>
    <w:rsid w:val="007169EF"/>
    <w:rsid w:val="00717024"/>
    <w:rsid w:val="00717768"/>
    <w:rsid w:val="00723557"/>
    <w:rsid w:val="00727F33"/>
    <w:rsid w:val="00732557"/>
    <w:rsid w:val="007363B9"/>
    <w:rsid w:val="007514B9"/>
    <w:rsid w:val="00752C13"/>
    <w:rsid w:val="007724D4"/>
    <w:rsid w:val="00780128"/>
    <w:rsid w:val="00794CD7"/>
    <w:rsid w:val="00795F62"/>
    <w:rsid w:val="007A027D"/>
    <w:rsid w:val="007A6167"/>
    <w:rsid w:val="007C74F5"/>
    <w:rsid w:val="007D273E"/>
    <w:rsid w:val="007D2CEF"/>
    <w:rsid w:val="007D4E93"/>
    <w:rsid w:val="007D7DDB"/>
    <w:rsid w:val="007E1988"/>
    <w:rsid w:val="007F00B4"/>
    <w:rsid w:val="007F0E20"/>
    <w:rsid w:val="007F2FE6"/>
    <w:rsid w:val="007F6686"/>
    <w:rsid w:val="007F7280"/>
    <w:rsid w:val="008015D4"/>
    <w:rsid w:val="008048CF"/>
    <w:rsid w:val="00834547"/>
    <w:rsid w:val="0083593D"/>
    <w:rsid w:val="00837262"/>
    <w:rsid w:val="0084241F"/>
    <w:rsid w:val="008430BF"/>
    <w:rsid w:val="00854D25"/>
    <w:rsid w:val="008611B6"/>
    <w:rsid w:val="0086310E"/>
    <w:rsid w:val="00867293"/>
    <w:rsid w:val="00877DDC"/>
    <w:rsid w:val="0088170B"/>
    <w:rsid w:val="0088234C"/>
    <w:rsid w:val="00884379"/>
    <w:rsid w:val="00885B83"/>
    <w:rsid w:val="00886E96"/>
    <w:rsid w:val="00890F9E"/>
    <w:rsid w:val="008B0CED"/>
    <w:rsid w:val="008B420B"/>
    <w:rsid w:val="008D50B2"/>
    <w:rsid w:val="008E00B9"/>
    <w:rsid w:val="008E0372"/>
    <w:rsid w:val="008E55E0"/>
    <w:rsid w:val="008F0A6A"/>
    <w:rsid w:val="008F6548"/>
    <w:rsid w:val="00900A34"/>
    <w:rsid w:val="009024FA"/>
    <w:rsid w:val="00902FB7"/>
    <w:rsid w:val="00935F3B"/>
    <w:rsid w:val="0094192B"/>
    <w:rsid w:val="009452BB"/>
    <w:rsid w:val="0095392C"/>
    <w:rsid w:val="00971ABA"/>
    <w:rsid w:val="0098132D"/>
    <w:rsid w:val="009813D2"/>
    <w:rsid w:val="00983ED0"/>
    <w:rsid w:val="00992E37"/>
    <w:rsid w:val="009A27A8"/>
    <w:rsid w:val="009A3717"/>
    <w:rsid w:val="009B2320"/>
    <w:rsid w:val="009B4912"/>
    <w:rsid w:val="009B4DF9"/>
    <w:rsid w:val="009D5B85"/>
    <w:rsid w:val="009E13D2"/>
    <w:rsid w:val="009E1C86"/>
    <w:rsid w:val="009E7E0E"/>
    <w:rsid w:val="009F1F1B"/>
    <w:rsid w:val="00A12331"/>
    <w:rsid w:val="00A13568"/>
    <w:rsid w:val="00A221BD"/>
    <w:rsid w:val="00A25678"/>
    <w:rsid w:val="00A34E6C"/>
    <w:rsid w:val="00A4153A"/>
    <w:rsid w:val="00A42CBB"/>
    <w:rsid w:val="00A5137E"/>
    <w:rsid w:val="00A52558"/>
    <w:rsid w:val="00A52770"/>
    <w:rsid w:val="00A676A1"/>
    <w:rsid w:val="00A82832"/>
    <w:rsid w:val="00AA64B2"/>
    <w:rsid w:val="00AB442E"/>
    <w:rsid w:val="00AB5B85"/>
    <w:rsid w:val="00AC022D"/>
    <w:rsid w:val="00AC3789"/>
    <w:rsid w:val="00AE10CE"/>
    <w:rsid w:val="00B13EAC"/>
    <w:rsid w:val="00B21C23"/>
    <w:rsid w:val="00B24361"/>
    <w:rsid w:val="00B2740C"/>
    <w:rsid w:val="00B412D6"/>
    <w:rsid w:val="00B4195C"/>
    <w:rsid w:val="00B44090"/>
    <w:rsid w:val="00B447EF"/>
    <w:rsid w:val="00B46984"/>
    <w:rsid w:val="00B52E47"/>
    <w:rsid w:val="00B63D31"/>
    <w:rsid w:val="00B652CB"/>
    <w:rsid w:val="00B67523"/>
    <w:rsid w:val="00B7084A"/>
    <w:rsid w:val="00B71674"/>
    <w:rsid w:val="00B71AA0"/>
    <w:rsid w:val="00B7231D"/>
    <w:rsid w:val="00B757DA"/>
    <w:rsid w:val="00B77FEE"/>
    <w:rsid w:val="00B839F9"/>
    <w:rsid w:val="00B954E4"/>
    <w:rsid w:val="00BA6AF2"/>
    <w:rsid w:val="00BB7E3B"/>
    <w:rsid w:val="00BD120D"/>
    <w:rsid w:val="00BD26EC"/>
    <w:rsid w:val="00BE3679"/>
    <w:rsid w:val="00BE795F"/>
    <w:rsid w:val="00BF111E"/>
    <w:rsid w:val="00BF4270"/>
    <w:rsid w:val="00BF4A63"/>
    <w:rsid w:val="00C00611"/>
    <w:rsid w:val="00C02290"/>
    <w:rsid w:val="00C10B96"/>
    <w:rsid w:val="00C12750"/>
    <w:rsid w:val="00C14BFD"/>
    <w:rsid w:val="00C21FA9"/>
    <w:rsid w:val="00C24648"/>
    <w:rsid w:val="00C33EE7"/>
    <w:rsid w:val="00C42C93"/>
    <w:rsid w:val="00C43E38"/>
    <w:rsid w:val="00C4485E"/>
    <w:rsid w:val="00C46ED8"/>
    <w:rsid w:val="00C535A9"/>
    <w:rsid w:val="00C53BDC"/>
    <w:rsid w:val="00C548E3"/>
    <w:rsid w:val="00C84058"/>
    <w:rsid w:val="00CB0A31"/>
    <w:rsid w:val="00CB1C1B"/>
    <w:rsid w:val="00CB20C3"/>
    <w:rsid w:val="00CB56F6"/>
    <w:rsid w:val="00CC7BBF"/>
    <w:rsid w:val="00CD0307"/>
    <w:rsid w:val="00CD1D22"/>
    <w:rsid w:val="00CD46AC"/>
    <w:rsid w:val="00CE50D0"/>
    <w:rsid w:val="00D06D2E"/>
    <w:rsid w:val="00D20A36"/>
    <w:rsid w:val="00D301EF"/>
    <w:rsid w:val="00D31935"/>
    <w:rsid w:val="00D32A2E"/>
    <w:rsid w:val="00D32C4E"/>
    <w:rsid w:val="00D43194"/>
    <w:rsid w:val="00D505DA"/>
    <w:rsid w:val="00D626EA"/>
    <w:rsid w:val="00D64E26"/>
    <w:rsid w:val="00D719D3"/>
    <w:rsid w:val="00D81EBD"/>
    <w:rsid w:val="00D841A2"/>
    <w:rsid w:val="00D90EEF"/>
    <w:rsid w:val="00DA1EA6"/>
    <w:rsid w:val="00DB6D5E"/>
    <w:rsid w:val="00DC5732"/>
    <w:rsid w:val="00DD0439"/>
    <w:rsid w:val="00DD5EF3"/>
    <w:rsid w:val="00DD5FB6"/>
    <w:rsid w:val="00DE627E"/>
    <w:rsid w:val="00DF1572"/>
    <w:rsid w:val="00DF58F9"/>
    <w:rsid w:val="00E006BA"/>
    <w:rsid w:val="00E0290E"/>
    <w:rsid w:val="00E036B0"/>
    <w:rsid w:val="00E0633D"/>
    <w:rsid w:val="00E14153"/>
    <w:rsid w:val="00E14A23"/>
    <w:rsid w:val="00E26B8C"/>
    <w:rsid w:val="00E33D29"/>
    <w:rsid w:val="00E42A5B"/>
    <w:rsid w:val="00E44406"/>
    <w:rsid w:val="00E47579"/>
    <w:rsid w:val="00E47D9E"/>
    <w:rsid w:val="00E616EF"/>
    <w:rsid w:val="00E76F85"/>
    <w:rsid w:val="00E77001"/>
    <w:rsid w:val="00E81943"/>
    <w:rsid w:val="00E81AD3"/>
    <w:rsid w:val="00E834FF"/>
    <w:rsid w:val="00E925EA"/>
    <w:rsid w:val="00E97293"/>
    <w:rsid w:val="00EA3D69"/>
    <w:rsid w:val="00EA466E"/>
    <w:rsid w:val="00EA6B29"/>
    <w:rsid w:val="00EA7AF0"/>
    <w:rsid w:val="00EB5368"/>
    <w:rsid w:val="00EC3B88"/>
    <w:rsid w:val="00EC7108"/>
    <w:rsid w:val="00EE181D"/>
    <w:rsid w:val="00EE7AD9"/>
    <w:rsid w:val="00EF168E"/>
    <w:rsid w:val="00EF3F59"/>
    <w:rsid w:val="00EF5513"/>
    <w:rsid w:val="00F0458C"/>
    <w:rsid w:val="00F0664B"/>
    <w:rsid w:val="00F1022A"/>
    <w:rsid w:val="00F129FF"/>
    <w:rsid w:val="00F34319"/>
    <w:rsid w:val="00F409F6"/>
    <w:rsid w:val="00F468F2"/>
    <w:rsid w:val="00F52534"/>
    <w:rsid w:val="00F61BCE"/>
    <w:rsid w:val="00F637B4"/>
    <w:rsid w:val="00F65839"/>
    <w:rsid w:val="00F7055B"/>
    <w:rsid w:val="00F84B80"/>
    <w:rsid w:val="00F93FB7"/>
    <w:rsid w:val="00F94396"/>
    <w:rsid w:val="00F963D6"/>
    <w:rsid w:val="00FA6C58"/>
    <w:rsid w:val="00FB0FC9"/>
    <w:rsid w:val="00FB4E71"/>
    <w:rsid w:val="00FC134E"/>
    <w:rsid w:val="00FC2BF8"/>
    <w:rsid w:val="00FC49E5"/>
    <w:rsid w:val="00FD29BB"/>
    <w:rsid w:val="00FE218F"/>
    <w:rsid w:val="00FE55E9"/>
    <w:rsid w:val="00FF0809"/>
    <w:rsid w:val="00FF448A"/>
    <w:rsid w:val="089546D0"/>
    <w:rsid w:val="1B0C001F"/>
    <w:rsid w:val="35C5479C"/>
    <w:rsid w:val="39825E89"/>
    <w:rsid w:val="477375C7"/>
    <w:rsid w:val="59B47D90"/>
    <w:rsid w:val="5A7870EE"/>
    <w:rsid w:val="76686A02"/>
    <w:rsid w:val="78A70F68"/>
    <w:rsid w:val="7B11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36573"/>
  <w15:docId w15:val="{25634A77-1DF2-45AB-92D8-5EBC509D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1">
    <w:name w:val="修订1"/>
    <w:hidden/>
    <w:uiPriority w:val="99"/>
    <w:semiHidden/>
    <w:rPr>
      <w:rFonts w:asciiTheme="minorHAnsi" w:eastAsiaTheme="minorEastAsia" w:hAnsiTheme="minorHAnsi" w:cstheme="minorBidi"/>
      <w:kern w:val="2"/>
      <w:sz w:val="21"/>
      <w:szCs w:val="22"/>
    </w:rPr>
  </w:style>
  <w:style w:type="character" w:customStyle="1" w:styleId="Char">
    <w:name w:val="页脚 Char"/>
    <w:rPr>
      <w:sz w:val="18"/>
      <w:szCs w:val="18"/>
    </w:rPr>
  </w:style>
  <w:style w:type="paragraph" w:styleId="a9">
    <w:name w:val="Balloon Text"/>
    <w:basedOn w:val="a"/>
    <w:link w:val="aa"/>
    <w:uiPriority w:val="99"/>
    <w:semiHidden/>
    <w:unhideWhenUsed/>
    <w:rsid w:val="00B21C23"/>
    <w:rPr>
      <w:sz w:val="18"/>
      <w:szCs w:val="18"/>
    </w:rPr>
  </w:style>
  <w:style w:type="character" w:customStyle="1" w:styleId="aa">
    <w:name w:val="批注框文本 字符"/>
    <w:basedOn w:val="a0"/>
    <w:link w:val="a9"/>
    <w:uiPriority w:val="99"/>
    <w:semiHidden/>
    <w:rsid w:val="00B21C23"/>
    <w:rPr>
      <w:rFonts w:asciiTheme="minorHAnsi" w:eastAsiaTheme="minorEastAsia" w:hAnsiTheme="minorHAnsi" w:cstheme="minorBidi"/>
      <w:kern w:val="2"/>
      <w:sz w:val="18"/>
      <w:szCs w:val="18"/>
    </w:rPr>
  </w:style>
  <w:style w:type="paragraph" w:styleId="ab">
    <w:name w:val="List Paragraph"/>
    <w:basedOn w:val="a"/>
    <w:uiPriority w:val="99"/>
    <w:unhideWhenUsed/>
    <w:rsid w:val="00BF42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66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97</Words>
  <Characters>557</Characters>
  <Application>Microsoft Office Word</Application>
  <DocSecurity>0</DocSecurity>
  <Lines>4</Lines>
  <Paragraphs>1</Paragraphs>
  <ScaleCrop>false</ScaleCrop>
  <Company>P R C</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 y</cp:lastModifiedBy>
  <cp:revision>47</cp:revision>
  <cp:lastPrinted>2024-07-02T08:49:00Z</cp:lastPrinted>
  <dcterms:created xsi:type="dcterms:W3CDTF">2024-06-17T09:14:00Z</dcterms:created>
  <dcterms:modified xsi:type="dcterms:W3CDTF">2024-07-26T01:37:00Z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1E9D884A2AD54DE295E4A30919A6CC96_12</vt:lpwstr>
  </property>
</Properties>
</file>