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p>
    <w:p>
      <w:pPr>
        <w:spacing w:line="64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江苏省现代服务业高质量发展示范单位</w:t>
      </w:r>
    </w:p>
    <w:p>
      <w:pPr>
        <w:spacing w:line="64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hint="eastAsia" w:ascii="Times New Roman" w:hAnsi="Times New Roman" w:eastAsia="方正小标宋_GBK" w:cs="Times New Roman"/>
          <w:color w:val="000000" w:themeColor="text1"/>
          <w:sz w:val="44"/>
          <w:szCs w:val="44"/>
          <w14:textFill>
            <w14:solidFill>
              <w14:schemeClr w14:val="tx1"/>
            </w14:solidFill>
          </w14:textFill>
        </w:rPr>
        <w:t>创建工作</w:t>
      </w:r>
      <w:r>
        <w:rPr>
          <w:rFonts w:ascii="Times New Roman" w:hAnsi="Times New Roman" w:eastAsia="方正小标宋_GBK" w:cs="Times New Roman"/>
          <w:color w:val="000000" w:themeColor="text1"/>
          <w:sz w:val="44"/>
          <w:szCs w:val="44"/>
          <w14:textFill>
            <w14:solidFill>
              <w14:schemeClr w14:val="tx1"/>
            </w14:solidFill>
          </w14:textFill>
        </w:rPr>
        <w:t>方案</w:t>
      </w:r>
    </w:p>
    <w:p>
      <w:pPr>
        <w:pStyle w:val="2"/>
        <w:jc w:val="center"/>
        <w:rPr>
          <w:rFonts w:hint="eastAsia" w:ascii="华文仿宋" w:hAnsi="华文仿宋" w:eastAsia="华文仿宋" w:cs="华文仿宋"/>
          <w:sz w:val="32"/>
          <w:szCs w:val="32"/>
          <w:lang w:val="en-US" w:eastAsia="zh-CN"/>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（征求意见稿）</w:t>
      </w:r>
      <w:bookmarkStart w:id="0" w:name="_GoBack"/>
      <w:bookmarkEnd w:id="0"/>
    </w:p>
    <w:p>
      <w:pPr>
        <w:spacing w:line="640" w:lineRule="exact"/>
        <w:ind w:firstLine="880" w:firstLineChars="200"/>
        <w:jc w:val="center"/>
        <w:rPr>
          <w:rFonts w:ascii="Times New Roman" w:hAnsi="Times New Roman" w:eastAsia="方正小标宋_GBK" w:cs="Times New Roman"/>
          <w:color w:val="000000" w:themeColor="text1"/>
          <w:sz w:val="44"/>
          <w:szCs w:val="44"/>
          <w14:textFill>
            <w14:solidFill>
              <w14:schemeClr w14:val="tx1"/>
            </w14:solidFill>
          </w14:textFill>
        </w:rPr>
      </w:pPr>
    </w:p>
    <w:p>
      <w:pPr>
        <w:spacing w:line="58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为</w:t>
      </w:r>
      <w:r>
        <w:rPr>
          <w:rFonts w:hint="eastAsia" w:ascii="Times New Roman" w:hAnsi="Times New Roman" w:eastAsia="方正仿宋_GBK" w:cs="Times New Roman"/>
          <w:color w:val="000000" w:themeColor="text1"/>
          <w:sz w:val="32"/>
          <w:szCs w:val="32"/>
          <w14:textFill>
            <w14:solidFill>
              <w14:schemeClr w14:val="tx1"/>
            </w14:solidFill>
          </w14:textFill>
        </w:rPr>
        <w:t>深入</w:t>
      </w:r>
      <w:r>
        <w:rPr>
          <w:rFonts w:ascii="Times New Roman" w:hAnsi="Times New Roman" w:eastAsia="方正仿宋_GBK" w:cs="Times New Roman"/>
          <w:color w:val="000000" w:themeColor="text1"/>
          <w:sz w:val="32"/>
          <w:szCs w:val="32"/>
          <w14:textFill>
            <w14:solidFill>
              <w14:schemeClr w14:val="tx1"/>
            </w14:solidFill>
          </w14:textFill>
        </w:rPr>
        <w:t>贯彻落实</w:t>
      </w:r>
      <w:r>
        <w:rPr>
          <w:rFonts w:hint="eastAsia" w:ascii="Times New Roman" w:hAnsi="Times New Roman" w:eastAsia="方正仿宋_GBK" w:cs="Times New Roman"/>
          <w:color w:val="000000" w:themeColor="text1"/>
          <w:sz w:val="32"/>
          <w:szCs w:val="32"/>
          <w14:textFill>
            <w14:solidFill>
              <w14:schemeClr w14:val="tx1"/>
            </w14:solidFill>
          </w14:textFill>
        </w:rPr>
        <w:t>《关于构建优质高效服务业新体系的实施方案》</w:t>
      </w:r>
      <w:r>
        <w:rPr>
          <w:rFonts w:ascii="Times New Roman" w:hAnsi="Times New Roman" w:eastAsia="方正仿宋_GBK" w:cs="Times New Roman"/>
          <w:color w:val="000000" w:themeColor="text1"/>
          <w:sz w:val="32"/>
          <w:szCs w:val="32"/>
          <w14:textFill>
            <w14:solidFill>
              <w14:schemeClr w14:val="tx1"/>
            </w14:solidFill>
          </w14:textFill>
        </w:rPr>
        <w:t>《江苏省生产性服务业十年倍增计划实施方案》《江苏省加快生产性服务业高质量发展行动方案（2025—2027年）》</w:t>
      </w:r>
      <w:r>
        <w:rPr>
          <w:rFonts w:hint="eastAsia" w:ascii="Times New Roman" w:hAnsi="Times New Roman" w:eastAsia="方正仿宋_GBK" w:cs="Times New Roman"/>
          <w:color w:val="000000" w:themeColor="text1"/>
          <w:sz w:val="32"/>
          <w:szCs w:val="32"/>
          <w14:textFill>
            <w14:solidFill>
              <w14:schemeClr w14:val="tx1"/>
            </w14:solidFill>
          </w14:textFill>
        </w:rPr>
        <w:t>等文件精神</w:t>
      </w:r>
      <w:r>
        <w:rPr>
          <w:rFonts w:ascii="Times New Roman" w:hAnsi="Times New Roman" w:eastAsia="方正仿宋_GBK" w:cs="Times New Roman"/>
          <w:color w:val="000000" w:themeColor="text1"/>
          <w:sz w:val="32"/>
          <w:szCs w:val="32"/>
          <w14:textFill>
            <w14:solidFill>
              <w14:schemeClr w14:val="tx1"/>
            </w14:solidFill>
          </w14:textFill>
        </w:rPr>
        <w:t>，充分发挥市场主体作用，强化现代服务业骨干龙头企业</w:t>
      </w:r>
      <w:r>
        <w:rPr>
          <w:rFonts w:hint="eastAsia" w:ascii="Times New Roman" w:hAnsi="Times New Roman" w:eastAsia="方正仿宋_GBK" w:cs="Times New Roman"/>
          <w:color w:val="000000" w:themeColor="text1"/>
          <w:sz w:val="32"/>
          <w:szCs w:val="32"/>
          <w14:textFill>
            <w14:solidFill>
              <w14:schemeClr w14:val="tx1"/>
            </w14:solidFill>
          </w14:textFill>
        </w:rPr>
        <w:t>（区域）</w:t>
      </w:r>
      <w:r>
        <w:rPr>
          <w:rFonts w:ascii="Times New Roman" w:hAnsi="Times New Roman" w:eastAsia="方正仿宋_GBK" w:cs="Times New Roman"/>
          <w:color w:val="000000" w:themeColor="text1"/>
          <w:sz w:val="32"/>
          <w:szCs w:val="32"/>
          <w14:textFill>
            <w14:solidFill>
              <w14:schemeClr w14:val="tx1"/>
            </w14:solidFill>
          </w14:textFill>
        </w:rPr>
        <w:t>引领作用，提升我省现代服务业产业发展</w:t>
      </w:r>
      <w:r>
        <w:rPr>
          <w:rFonts w:hint="eastAsia" w:ascii="Times New Roman" w:hAnsi="Times New Roman" w:eastAsia="方正仿宋_GBK" w:cs="Times New Roman"/>
          <w:color w:val="000000" w:themeColor="text1"/>
          <w:sz w:val="32"/>
          <w:szCs w:val="32"/>
          <w14:textFill>
            <w14:solidFill>
              <w14:schemeClr w14:val="tx1"/>
            </w14:solidFill>
          </w14:textFill>
        </w:rPr>
        <w:t>集聚力、</w:t>
      </w:r>
      <w:r>
        <w:rPr>
          <w:rFonts w:ascii="Times New Roman" w:hAnsi="Times New Roman" w:eastAsia="方正仿宋_GBK" w:cs="Times New Roman"/>
          <w:color w:val="000000" w:themeColor="text1"/>
          <w:sz w:val="32"/>
          <w:szCs w:val="32"/>
          <w14:textFill>
            <w14:solidFill>
              <w14:schemeClr w14:val="tx1"/>
            </w14:solidFill>
          </w14:textFill>
        </w:rPr>
        <w:t>辐射力和品牌影响力，现就组织实施省级现代服务业高质量发展</w:t>
      </w:r>
      <w:r>
        <w:rPr>
          <w:rFonts w:hint="eastAsia" w:ascii="Times New Roman" w:hAnsi="Times New Roman" w:eastAsia="方正仿宋_GBK" w:cs="Times New Roman"/>
          <w:color w:val="000000" w:themeColor="text1"/>
          <w:sz w:val="32"/>
          <w:szCs w:val="32"/>
          <w14:textFill>
            <w14:solidFill>
              <w14:schemeClr w14:val="tx1"/>
            </w14:solidFill>
          </w14:textFill>
        </w:rPr>
        <w:t>示范单位创建工作</w:t>
      </w:r>
      <w:r>
        <w:rPr>
          <w:rFonts w:ascii="Times New Roman" w:hAnsi="Times New Roman" w:eastAsia="方正仿宋_GBK" w:cs="Times New Roman"/>
          <w:color w:val="000000" w:themeColor="text1"/>
          <w:sz w:val="32"/>
          <w:szCs w:val="32"/>
          <w14:textFill>
            <w14:solidFill>
              <w14:schemeClr w14:val="tx1"/>
            </w14:solidFill>
          </w14:textFill>
        </w:rPr>
        <w:t>，制定如下方案。</w:t>
      </w:r>
    </w:p>
    <w:p>
      <w:pPr>
        <w:spacing w:line="580" w:lineRule="exact"/>
        <w:ind w:firstLine="640" w:firstLineChars="20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一、总体</w:t>
      </w:r>
      <w:r>
        <w:rPr>
          <w:rFonts w:hint="eastAsia" w:ascii="Times New Roman" w:hAnsi="Times New Roman" w:eastAsia="方正黑体_GBK" w:cs="Times New Roman"/>
          <w:color w:val="000000" w:themeColor="text1"/>
          <w:sz w:val="32"/>
          <w:szCs w:val="32"/>
          <w14:textFill>
            <w14:solidFill>
              <w14:schemeClr w14:val="tx1"/>
            </w14:solidFill>
          </w14:textFill>
        </w:rPr>
        <w:t>目标</w:t>
      </w:r>
    </w:p>
    <w:p>
      <w:pPr>
        <w:spacing w:line="580" w:lineRule="exact"/>
        <w:ind w:firstLine="640" w:firstLineChars="200"/>
        <w:rPr>
          <w:color w:val="000000" w:themeColor="text1"/>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围绕构建优质高效的服务业新体系，</w:t>
      </w:r>
      <w:r>
        <w:rPr>
          <w:rFonts w:ascii="Times New Roman" w:hAnsi="Times New Roman" w:eastAsia="方正仿宋_GBK" w:cs="Times New Roman"/>
          <w:color w:val="000000" w:themeColor="text1"/>
          <w:sz w:val="32"/>
          <w:szCs w:val="32"/>
          <w14:textFill>
            <w14:solidFill>
              <w14:schemeClr w14:val="tx1"/>
            </w14:solidFill>
          </w14:textFill>
        </w:rPr>
        <w:t>从企业、区域两条主线</w:t>
      </w:r>
      <w:r>
        <w:rPr>
          <w:rFonts w:hint="eastAsia" w:ascii="Times New Roman" w:hAnsi="Times New Roman" w:eastAsia="方正仿宋_GBK" w:cs="Times New Roman"/>
          <w:color w:val="000000" w:themeColor="text1"/>
          <w:sz w:val="32"/>
          <w:szCs w:val="32"/>
          <w14:textFill>
            <w14:solidFill>
              <w14:schemeClr w14:val="tx1"/>
            </w14:solidFill>
          </w14:textFill>
        </w:rPr>
        <w:t>按年度对“</w:t>
      </w:r>
      <w:r>
        <w:rPr>
          <w:rFonts w:ascii="Times New Roman" w:hAnsi="Times New Roman" w:eastAsia="方正仿宋_GBK" w:cs="Times New Roman"/>
          <w:color w:val="000000" w:themeColor="text1"/>
          <w:sz w:val="32"/>
          <w:szCs w:val="32"/>
          <w14:textFill>
            <w14:solidFill>
              <w14:schemeClr w14:val="tx1"/>
            </w14:solidFill>
          </w14:textFill>
        </w:rPr>
        <w:t>江苏省现代服务业高质量发展示范单位</w:t>
      </w:r>
      <w:r>
        <w:rPr>
          <w:rFonts w:hint="eastAsia" w:ascii="Times New Roman" w:hAnsi="Times New Roman" w:eastAsia="方正仿宋_GBK" w:cs="Times New Roman"/>
          <w:color w:val="000000" w:themeColor="text1"/>
          <w:sz w:val="32"/>
          <w:szCs w:val="32"/>
          <w14:textFill>
            <w14:solidFill>
              <w14:schemeClr w14:val="tx1"/>
            </w14:solidFill>
          </w14:textFill>
        </w:rPr>
        <w:t>”（以下简称“示范单位”）分类指导和培育认定，多要素支持服务业重点领域发展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到2030年，着力培育打造900家创新能力强、发展潜力好、引领作用大，具有全国竞争力和国际影响力的江苏现代服务业高质量发展示范单位。</w:t>
      </w:r>
    </w:p>
    <w:p>
      <w:pPr>
        <w:numPr>
          <w:ilvl w:val="0"/>
          <w:numId w:val="1"/>
        </w:numPr>
        <w:spacing w:line="580" w:lineRule="exact"/>
        <w:ind w:firstLine="640" w:firstLineChars="200"/>
        <w:rPr>
          <w:rFonts w:ascii="Times New Roman" w:hAnsi="Times New Roman" w:eastAsia="方正黑体_GBK" w:cs="Times New Roman"/>
          <w:color w:val="000000" w:themeColor="text1"/>
          <w:sz w:val="32"/>
          <w:szCs w:val="32"/>
          <w14:textFill>
            <w14:solidFill>
              <w14:schemeClr w14:val="tx1"/>
            </w14:solidFill>
          </w14:textFill>
        </w:rPr>
      </w:pPr>
      <w:r>
        <w:rPr>
          <w:rFonts w:hint="eastAsia" w:ascii="Times New Roman" w:hAnsi="Times New Roman" w:eastAsia="方正黑体_GBK" w:cs="Times New Roman"/>
          <w:color w:val="000000" w:themeColor="text1"/>
          <w:sz w:val="32"/>
          <w:szCs w:val="32"/>
          <w14:textFill>
            <w14:solidFill>
              <w14:schemeClr w14:val="tx1"/>
            </w14:solidFill>
          </w14:textFill>
        </w:rPr>
        <w:t>培育认定</w:t>
      </w:r>
      <w:r>
        <w:rPr>
          <w:rFonts w:ascii="Times New Roman" w:hAnsi="Times New Roman" w:eastAsia="方正黑体_GBK" w:cs="Times New Roman"/>
          <w:color w:val="000000" w:themeColor="text1"/>
          <w:sz w:val="32"/>
          <w:szCs w:val="32"/>
          <w14:textFill>
            <w14:solidFill>
              <w14:schemeClr w14:val="tx1"/>
            </w14:solidFill>
          </w14:textFill>
        </w:rPr>
        <w:t>类型</w:t>
      </w:r>
      <w:r>
        <w:rPr>
          <w:rFonts w:hint="eastAsia" w:ascii="Times New Roman" w:hAnsi="Times New Roman" w:eastAsia="方正黑体_GBK" w:cs="Times New Roman"/>
          <w:color w:val="000000" w:themeColor="text1"/>
          <w:sz w:val="32"/>
          <w:szCs w:val="32"/>
          <w14:textFill>
            <w14:solidFill>
              <w14:schemeClr w14:val="tx1"/>
            </w14:solidFill>
          </w14:textFill>
        </w:rPr>
        <w:t>及数量</w:t>
      </w:r>
    </w:p>
    <w:p>
      <w:pPr>
        <w:spacing w:line="580" w:lineRule="exact"/>
        <w:ind w:firstLine="640" w:firstLineChars="200"/>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培育认定</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从企业层面和区域层面</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进行</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，全面覆盖服务业高质量发展的多层次、多维度需求，采用共性指标与个性指标相结合的方式制定</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申报指南</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，保证了</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评定</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的公平</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、客观、</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全面。企业：</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 xml:space="preserve">     </w:t>
      </w:r>
    </w:p>
    <w:p>
      <w:pPr>
        <w:spacing w:line="580" w:lineRule="exact"/>
        <w:ind w:firstLine="640" w:firstLineChars="200"/>
        <w:rPr>
          <w:rFonts w:ascii="Times New Roman" w:hAnsi="Times New Roman" w:eastAsia="方正楷体简体"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（一）</w:t>
      </w:r>
      <w:r>
        <w:rPr>
          <w:rFonts w:ascii="Times New Roman" w:hAnsi="Times New Roman" w:eastAsia="方正楷体简体" w:cs="Times New Roman"/>
          <w:color w:val="000000" w:themeColor="text1"/>
          <w:sz w:val="32"/>
          <w:szCs w:val="32"/>
          <w14:textFill>
            <w14:solidFill>
              <w14:schemeClr w14:val="tx1"/>
            </w14:solidFill>
          </w14:textFill>
        </w:rPr>
        <w:t>企业</w:t>
      </w:r>
      <w:r>
        <w:rPr>
          <w:rFonts w:hint="eastAsia" w:ascii="Times New Roman" w:hAnsi="Times New Roman" w:eastAsia="方正楷体简体" w:cs="Times New Roman"/>
          <w:color w:val="000000" w:themeColor="text1"/>
          <w:sz w:val="32"/>
          <w:szCs w:val="32"/>
          <w14:textFill>
            <w14:solidFill>
              <w14:schemeClr w14:val="tx1"/>
            </w14:solidFill>
          </w14:textFill>
        </w:rPr>
        <w:t>类</w:t>
      </w:r>
    </w:p>
    <w:p>
      <w:pPr>
        <w:spacing w:line="580" w:lineRule="exact"/>
        <w:ind w:firstLine="640" w:firstLineChars="200"/>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b/>
          <w:color w:val="000000" w:themeColor="text1"/>
          <w:sz w:val="32"/>
          <w:szCs w:val="32"/>
          <w:lang w:val="en-US" w:eastAsia="zh-CN"/>
          <w14:textFill>
            <w14:solidFill>
              <w14:schemeClr w14:val="tx1"/>
            </w14:solidFill>
          </w14:textFill>
        </w:rPr>
        <w:t>重点围绕生产性服务业、产业融合、新兴经济等领域的现代服务业企业开展示范创建活动。其中，</w:t>
      </w:r>
      <w:r>
        <w:rPr>
          <w:rFonts w:ascii="Times New Roman" w:hAnsi="Times New Roman" w:eastAsia="方正仿宋_GBK" w:cs="Times New Roman"/>
          <w:color w:val="000000" w:themeColor="text1"/>
          <w:sz w:val="32"/>
          <w:szCs w:val="32"/>
          <w14:textFill>
            <w14:solidFill>
              <w14:schemeClr w14:val="tx1"/>
            </w14:solidFill>
          </w14:textFill>
        </w:rPr>
        <w:t>生产性服务业</w:t>
      </w:r>
      <w:r>
        <w:rPr>
          <w:rFonts w:hint="eastAsia" w:ascii="Times New Roman" w:hAnsi="Times New Roman" w:eastAsia="方正仿宋_GBK" w:cs="Times New Roman"/>
          <w:color w:val="000000" w:themeColor="text1"/>
          <w:sz w:val="32"/>
          <w:szCs w:val="32"/>
          <w14:textFill>
            <w14:solidFill>
              <w14:schemeClr w14:val="tx1"/>
            </w14:solidFill>
          </w14:textFill>
        </w:rPr>
        <w:t>包括</w:t>
      </w:r>
      <w:r>
        <w:rPr>
          <w:rFonts w:ascii="Times New Roman" w:hAnsi="Times New Roman" w:eastAsia="方正仿宋_GBK" w:cs="Times New Roman"/>
          <w:color w:val="000000" w:themeColor="text1"/>
          <w:sz w:val="32"/>
          <w:szCs w:val="32"/>
          <w14:textFill>
            <w14:solidFill>
              <w14:schemeClr w14:val="tx1"/>
            </w14:solidFill>
          </w14:textFill>
        </w:rPr>
        <w:t>科技服务、软件和信息服务、金融服务、现代物流、商务服务、节能环保、人力资源服务</w:t>
      </w:r>
      <w:r>
        <w:rPr>
          <w:rFonts w:hint="eastAsia" w:ascii="Times New Roman" w:hAnsi="Times New Roman" w:eastAsia="方正仿宋_GBK" w:cs="Times New Roman"/>
          <w:color w:val="000000" w:themeColor="text1"/>
          <w:sz w:val="32"/>
          <w:szCs w:val="32"/>
          <w14:textFill>
            <w14:solidFill>
              <w14:schemeClr w14:val="tx1"/>
            </w14:solidFill>
          </w14:textFill>
        </w:rPr>
        <w:t>等</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每年确定</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eastAsia" w:ascii="Times New Roman" w:hAnsi="Times New Roman" w:eastAsia="方正仿宋_GBK" w:cs="Times New Roman"/>
          <w:color w:val="000000" w:themeColor="text1"/>
          <w:sz w:val="32"/>
          <w:szCs w:val="32"/>
          <w14:textFill>
            <w14:solidFill>
              <w14:schemeClr w14:val="tx1"/>
            </w14:solidFill>
          </w14:textFill>
        </w:rPr>
        <w:t>个</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左右</w:t>
      </w:r>
      <w:r>
        <w:rPr>
          <w:rFonts w:hint="eastAsia" w:ascii="Times New Roman" w:hAnsi="Times New Roman" w:eastAsia="方正仿宋_GBK" w:cs="Times New Roman"/>
          <w:color w:val="000000" w:themeColor="text1"/>
          <w:sz w:val="32"/>
          <w:szCs w:val="32"/>
          <w14:textFill>
            <w14:solidFill>
              <w14:schemeClr w14:val="tx1"/>
            </w14:solidFill>
          </w14:textFill>
        </w:rPr>
        <w:t>领域重点培育</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产业融合</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以</w:t>
      </w:r>
      <w:r>
        <w:rPr>
          <w:rFonts w:hint="eastAsia" w:ascii="Times New Roman" w:hAnsi="Times New Roman" w:eastAsia="方正仿宋_GBK" w:cs="Times New Roman"/>
          <w:b/>
          <w:color w:val="000000" w:themeColor="text1"/>
          <w:sz w:val="32"/>
          <w:szCs w:val="32"/>
          <w:shd w:val="clear" w:color="auto" w:fill="FFFFFF"/>
          <w14:textFill>
            <w14:solidFill>
              <w14:schemeClr w14:val="tx1"/>
            </w14:solidFill>
          </w14:textFill>
        </w:rPr>
        <w:t>两业融合</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为</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重点</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涵盖现代服务业同先进制造业、现代农业深度融合</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主要包括</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开发服务衍生制造应用场景，强化质量提升服务支撑和共性服务技术供给，加强品牌赋能，提升融合能级，重点促进全产业链融合发展，</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支持发展个性化定制、全生命周期</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管理</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、智能制造与运营管理、总集成总承包以及整体解决方案等业态模式</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积极推动现代农业提质增效</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r>
        <w:rPr>
          <w:rFonts w:ascii="Times New Roman" w:hAnsi="Times New Roman" w:eastAsia="方正仿宋_GBK" w:cs="Times New Roman"/>
          <w:b/>
          <w:color w:val="000000" w:themeColor="text1"/>
          <w:sz w:val="32"/>
          <w:szCs w:val="32"/>
          <w:shd w:val="clear" w:color="auto" w:fill="FFFFFF"/>
          <w14:textFill>
            <w14:solidFill>
              <w14:schemeClr w14:val="tx1"/>
            </w14:solidFill>
          </w14:textFill>
        </w:rPr>
        <w:t>新</w:t>
      </w:r>
      <w:r>
        <w:rPr>
          <w:rFonts w:hint="eastAsia" w:ascii="Times New Roman" w:hAnsi="Times New Roman" w:eastAsia="方正仿宋_GBK" w:cs="Times New Roman"/>
          <w:b/>
          <w:color w:val="000000" w:themeColor="text1"/>
          <w:sz w:val="32"/>
          <w:szCs w:val="32"/>
          <w:shd w:val="clear" w:color="auto" w:fill="FFFFFF"/>
          <w14:textFill>
            <w14:solidFill>
              <w14:schemeClr w14:val="tx1"/>
            </w14:solidFill>
          </w14:textFill>
        </w:rPr>
        <w:t>兴</w:t>
      </w:r>
      <w:r>
        <w:rPr>
          <w:rFonts w:ascii="Times New Roman" w:hAnsi="Times New Roman" w:eastAsia="方正仿宋_GBK" w:cs="Times New Roman"/>
          <w:b/>
          <w:color w:val="000000" w:themeColor="text1"/>
          <w:sz w:val="32"/>
          <w:szCs w:val="32"/>
          <w:shd w:val="clear" w:color="auto" w:fill="FFFFFF"/>
          <w14:textFill>
            <w14:solidFill>
              <w14:schemeClr w14:val="tx1"/>
            </w14:solidFill>
          </w14:textFill>
        </w:rPr>
        <w:t>经济</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突出</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高成长性和创新性</w:t>
      </w:r>
      <w:r>
        <w:rPr>
          <w:rFonts w:ascii="Times New Roman" w:hAnsi="Times New Roman" w:eastAsia="方正仿宋_GBK" w:cs="Times New Roman"/>
          <w:b/>
          <w:color w:val="000000" w:themeColor="text1"/>
          <w:sz w:val="32"/>
          <w:szCs w:val="32"/>
          <w14:textFill>
            <w14:solidFill>
              <w14:schemeClr w14:val="tx1"/>
            </w14:solidFill>
          </w14:textFill>
        </w:rPr>
        <w:t>新赛道（平台型</w:t>
      </w:r>
      <w:r>
        <w:rPr>
          <w:rFonts w:hint="eastAsia" w:ascii="Times New Roman" w:hAnsi="Times New Roman" w:eastAsia="方正仿宋_GBK" w:cs="Times New Roman"/>
          <w:b/>
          <w:color w:val="000000" w:themeColor="text1"/>
          <w:sz w:val="32"/>
          <w:szCs w:val="32"/>
          <w14:textFill>
            <w14:solidFill>
              <w14:schemeClr w14:val="tx1"/>
            </w14:solidFill>
          </w14:textFill>
        </w:rPr>
        <w:t>/未来产业</w:t>
      </w:r>
      <w:r>
        <w:rPr>
          <w:rFonts w:ascii="Times New Roman" w:hAnsi="Times New Roman" w:eastAsia="方正仿宋_GBK" w:cs="Times New Roman"/>
          <w:b/>
          <w:color w:val="000000" w:themeColor="text1"/>
          <w:sz w:val="32"/>
          <w:szCs w:val="32"/>
          <w14:textFill>
            <w14:solidFill>
              <w14:schemeClr w14:val="tx1"/>
            </w14:solidFill>
          </w14:textFill>
        </w:rPr>
        <w:t>）</w:t>
      </w:r>
      <w:r>
        <w:rPr>
          <w:rFonts w:hint="eastAsia" w:ascii="Times New Roman" w:hAnsi="Times New Roman" w:eastAsia="方正仿宋_GBK" w:cs="Times New Roman"/>
          <w:b/>
          <w:color w:val="000000" w:themeColor="text1"/>
          <w:sz w:val="32"/>
          <w:szCs w:val="32"/>
          <w14:textFill>
            <w14:solidFill>
              <w14:schemeClr w14:val="tx1"/>
            </w14:solidFill>
          </w14:textFill>
        </w:rPr>
        <w:t>企业</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包括</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消费互联网、产业互联网、</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总部经济、</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大数据、人工智能、全产业链工业设计</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、低空经济、量子科技、深海深地空天、类人机器人、零碳负碳等</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pPr>
        <w:spacing w:line="580" w:lineRule="exact"/>
        <w:ind w:firstLine="640" w:firstLineChars="200"/>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同时兼顾</w:t>
      </w:r>
      <w:r>
        <w:rPr>
          <w:rFonts w:ascii="Times New Roman" w:hAnsi="Times New Roman" w:eastAsia="方正仿宋_GBK" w:cs="Times New Roman"/>
          <w:color w:val="000000" w:themeColor="text1"/>
          <w:sz w:val="32"/>
          <w:szCs w:val="32"/>
          <w14:textFill>
            <w14:solidFill>
              <w14:schemeClr w14:val="tx1"/>
            </w14:solidFill>
          </w14:textFill>
        </w:rPr>
        <w:t>生活性服务业</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主要</w:t>
      </w:r>
      <w:r>
        <w:rPr>
          <w:rFonts w:hint="eastAsia" w:ascii="Times New Roman" w:hAnsi="Times New Roman" w:eastAsia="方正仿宋_GBK" w:cs="Times New Roman"/>
          <w:color w:val="000000" w:themeColor="text1"/>
          <w:sz w:val="32"/>
          <w:szCs w:val="32"/>
          <w14:textFill>
            <w14:solidFill>
              <w14:schemeClr w14:val="tx1"/>
            </w14:solidFill>
          </w14:textFill>
        </w:rPr>
        <w:t>包括</w:t>
      </w:r>
      <w:r>
        <w:rPr>
          <w:rFonts w:ascii="Times New Roman" w:hAnsi="Times New Roman" w:eastAsia="方正仿宋_GBK" w:cs="Times New Roman"/>
          <w:color w:val="000000" w:themeColor="text1"/>
          <w:sz w:val="32"/>
          <w:szCs w:val="32"/>
          <w14:textFill>
            <w14:solidFill>
              <w14:schemeClr w14:val="tx1"/>
            </w14:solidFill>
          </w14:textFill>
        </w:rPr>
        <w:t>现代商贸、</w:t>
      </w:r>
      <w:r>
        <w:rPr>
          <w:rFonts w:hint="eastAsia" w:ascii="Times New Roman" w:hAnsi="Times New Roman" w:eastAsia="方正仿宋_GBK" w:cs="Times New Roman"/>
          <w:color w:val="000000" w:themeColor="text1"/>
          <w:sz w:val="32"/>
          <w:szCs w:val="32"/>
          <w14:textFill>
            <w14:solidFill>
              <w14:schemeClr w14:val="tx1"/>
            </w14:solidFill>
          </w14:textFill>
        </w:rPr>
        <w:t>康养服务、文体服务、住餐商业服务等</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p>
    <w:p>
      <w:pPr>
        <w:spacing w:line="580" w:lineRule="exact"/>
        <w:ind w:firstLine="640" w:firstLineChars="200"/>
        <w:rPr>
          <w:rFonts w:ascii="Times New Roman" w:hAnsi="Times New Roman" w:eastAsia="方正楷体简体" w:cs="Times New Roman"/>
          <w:color w:val="000000" w:themeColor="text1"/>
          <w:sz w:val="32"/>
          <w:szCs w:val="32"/>
          <w14:textFill>
            <w14:solidFill>
              <w14:schemeClr w14:val="tx1"/>
            </w14:solidFill>
          </w14:textFill>
        </w:rPr>
      </w:pPr>
      <w:r>
        <w:rPr>
          <w:rFonts w:ascii="Times New Roman" w:hAnsi="Times New Roman" w:eastAsia="方正楷体简体" w:cs="Times New Roman"/>
          <w:color w:val="000000" w:themeColor="text1"/>
          <w:sz w:val="32"/>
          <w:szCs w:val="32"/>
          <w14:textFill>
            <w14:solidFill>
              <w14:schemeClr w14:val="tx1"/>
            </w14:solidFill>
          </w14:textFill>
        </w:rPr>
        <w:t>（二）区域</w:t>
      </w:r>
      <w:r>
        <w:rPr>
          <w:rFonts w:hint="eastAsia" w:ascii="Times New Roman" w:hAnsi="Times New Roman" w:eastAsia="方正楷体简体" w:cs="Times New Roman"/>
          <w:color w:val="000000" w:themeColor="text1"/>
          <w:sz w:val="32"/>
          <w:szCs w:val="32"/>
          <w14:textFill>
            <w14:solidFill>
              <w14:schemeClr w14:val="tx1"/>
            </w14:solidFill>
          </w14:textFill>
        </w:rPr>
        <w:t>类</w:t>
      </w:r>
    </w:p>
    <w:p>
      <w:pPr>
        <w:spacing w:line="580" w:lineRule="exact"/>
        <w:ind w:firstLine="640" w:firstLineChars="200"/>
        <w:rPr>
          <w:rFonts w:ascii="方正仿宋_GBK"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b/>
          <w:color w:val="000000" w:themeColor="text1"/>
          <w:sz w:val="32"/>
          <w:szCs w:val="32"/>
          <w:shd w:val="clear" w:color="auto" w:fill="FFFFFF"/>
          <w:lang w:val="en-US" w:eastAsia="zh-CN"/>
          <w14:textFill>
            <w14:solidFill>
              <w14:schemeClr w14:val="tx1"/>
            </w14:solidFill>
          </w14:textFill>
        </w:rPr>
        <w:t>重点围绕现代服务业集聚区、产业融合区和</w:t>
      </w:r>
      <w:r>
        <w:rPr>
          <w:rFonts w:hint="eastAsia" w:ascii="方正仿宋_GBK" w:hAnsi="Times New Roman" w:eastAsia="方正仿宋_GBK" w:cs="Times New Roman"/>
          <w:color w:val="000000" w:themeColor="text1"/>
          <w:sz w:val="32"/>
          <w:szCs w:val="32"/>
          <w:shd w:val="clear" w:color="auto" w:fill="FFFFFF"/>
          <w14:textFill>
            <w14:solidFill>
              <w14:schemeClr w14:val="tx1"/>
            </w14:solidFill>
          </w14:textFill>
        </w:rPr>
        <w:t>县域</w:t>
      </w:r>
      <w:r>
        <w:rPr>
          <w:rFonts w:ascii="方正仿宋_GBK" w:hAnsi="Times New Roman" w:eastAsia="方正仿宋_GBK" w:cs="Times New Roman"/>
          <w:color w:val="000000" w:themeColor="text1"/>
          <w:sz w:val="32"/>
          <w:szCs w:val="32"/>
          <w:shd w:val="clear" w:color="auto" w:fill="FFFFFF"/>
          <w14:textFill>
            <w14:solidFill>
              <w14:schemeClr w14:val="tx1"/>
            </w14:solidFill>
          </w14:textFill>
        </w:rPr>
        <w:t>（</w:t>
      </w:r>
      <w:r>
        <w:rPr>
          <w:rFonts w:hint="eastAsia" w:ascii="方正仿宋_GBK" w:hAnsi="Times New Roman" w:eastAsia="方正仿宋_GBK" w:cs="Times New Roman"/>
          <w:color w:val="000000" w:themeColor="text1"/>
          <w:sz w:val="32"/>
          <w:szCs w:val="32"/>
          <w:shd w:val="clear" w:color="auto" w:fill="FFFFFF"/>
          <w14:textFill>
            <w14:solidFill>
              <w14:schemeClr w14:val="tx1"/>
            </w14:solidFill>
          </w14:textFill>
        </w:rPr>
        <w:t>市、</w:t>
      </w:r>
      <w:r>
        <w:rPr>
          <w:rFonts w:ascii="方正仿宋_GBK" w:hAnsi="Times New Roman" w:eastAsia="方正仿宋_GBK" w:cs="Times New Roman"/>
          <w:color w:val="000000" w:themeColor="text1"/>
          <w:sz w:val="32"/>
          <w:szCs w:val="32"/>
          <w:shd w:val="clear" w:color="auto" w:fill="FFFFFF"/>
          <w14:textFill>
            <w14:solidFill>
              <w14:schemeClr w14:val="tx1"/>
            </w14:solidFill>
          </w14:textFill>
        </w:rPr>
        <w:t>区）</w:t>
      </w:r>
      <w:r>
        <w:rPr>
          <w:rFonts w:hint="eastAsia" w:ascii="方正仿宋_GBK" w:hAnsi="Times New Roman" w:eastAsia="方正仿宋_GBK" w:cs="Times New Roman"/>
          <w:color w:val="000000" w:themeColor="text1"/>
          <w:sz w:val="32"/>
          <w:szCs w:val="32"/>
          <w:shd w:val="clear" w:color="auto" w:fill="FFFFFF"/>
          <w:lang w:val="en-US" w:eastAsia="zh-CN"/>
          <w14:textFill>
            <w14:solidFill>
              <w14:schemeClr w14:val="tx1"/>
            </w14:solidFill>
          </w14:textFill>
        </w:rPr>
        <w:t>开展示范创建活动。其中，</w:t>
      </w:r>
      <w:r>
        <w:rPr>
          <w:rFonts w:hint="eastAsia" w:ascii="Times New Roman" w:hAnsi="Times New Roman" w:eastAsia="方正仿宋_GBK" w:cs="Times New Roman"/>
          <w:b/>
          <w:color w:val="000000" w:themeColor="text1"/>
          <w:sz w:val="32"/>
          <w:szCs w:val="32"/>
          <w:shd w:val="clear" w:color="auto" w:fill="FFFFFF"/>
          <w14:textFill>
            <w14:solidFill>
              <w14:schemeClr w14:val="tx1"/>
            </w14:solidFill>
          </w14:textFill>
        </w:rPr>
        <w:t>现代</w:t>
      </w:r>
      <w:r>
        <w:rPr>
          <w:rFonts w:ascii="Times New Roman" w:hAnsi="Times New Roman" w:eastAsia="方正仿宋_GBK" w:cs="Times New Roman"/>
          <w:b/>
          <w:color w:val="000000" w:themeColor="text1"/>
          <w:sz w:val="32"/>
          <w:szCs w:val="32"/>
          <w:shd w:val="clear" w:color="auto" w:fill="FFFFFF"/>
          <w14:textFill>
            <w14:solidFill>
              <w14:schemeClr w14:val="tx1"/>
            </w14:solidFill>
          </w14:textFill>
        </w:rPr>
        <w:t>服务业集聚区</w:t>
      </w:r>
      <w:r>
        <w:rPr>
          <w:rFonts w:hint="eastAsia" w:ascii="方正仿宋_GBK" w:hAnsi="Times New Roman" w:eastAsia="方正仿宋_GBK" w:cs="Times New Roman"/>
          <w:color w:val="000000" w:themeColor="text1"/>
          <w:sz w:val="32"/>
          <w:szCs w:val="32"/>
          <w14:textFill>
            <w14:solidFill>
              <w14:schemeClr w14:val="tx1"/>
            </w14:solidFill>
          </w14:textFill>
        </w:rPr>
        <w:t>按照“资源整合、产业集聚、服务共享、辐射带动”的总体要求，着力打造一批业态高端复合、产业特色鲜明、配套功能完善的现代服务业集聚载体，提升服务业整体发展能级，</w:t>
      </w:r>
      <w:r>
        <w:rPr>
          <w:rFonts w:hint="eastAsia" w:ascii="方正仿宋_GBK" w:hAnsi="Times New Roman" w:eastAsia="方正仿宋_GBK" w:cs="Times New Roman"/>
          <w:color w:val="000000" w:themeColor="text1"/>
          <w:sz w:val="32"/>
          <w:szCs w:val="32"/>
          <w:lang w:val="en-US" w:eastAsia="zh-CN"/>
          <w14:textFill>
            <w14:solidFill>
              <w14:schemeClr w14:val="tx1"/>
            </w14:solidFill>
          </w14:textFill>
        </w:rPr>
        <w:t>主要包括</w:t>
      </w:r>
      <w:r>
        <w:rPr>
          <w:rFonts w:hint="eastAsia" w:ascii="方正仿宋_GBK" w:hAnsi="Times New Roman" w:eastAsia="方正仿宋_GBK" w:cs="Times New Roman"/>
          <w:color w:val="000000" w:themeColor="text1"/>
          <w:sz w:val="32"/>
          <w:szCs w:val="32"/>
          <w14:textFill>
            <w14:solidFill>
              <w14:schemeClr w14:val="tx1"/>
            </w14:solidFill>
          </w14:textFill>
        </w:rPr>
        <w:t>科技服务、软件和信息服务、金融服务、现代物流、商务服务、节能环保、人力资源等</w:t>
      </w:r>
      <w:r>
        <w:rPr>
          <w:rFonts w:hint="eastAsia" w:ascii="方正仿宋_GBK" w:hAnsi="Times New Roman" w:eastAsia="方正仿宋_GBK" w:cs="Times New Roman"/>
          <w:b/>
          <w:color w:val="000000" w:themeColor="text1"/>
          <w:sz w:val="32"/>
          <w:szCs w:val="32"/>
          <w:shd w:val="clear" w:color="auto" w:fill="FFFFFF"/>
          <w14:textFill>
            <w14:solidFill>
              <w14:schemeClr w14:val="tx1"/>
            </w14:solidFill>
          </w14:textFill>
        </w:rPr>
        <w:t>生产性服务业集聚区</w:t>
      </w:r>
      <w:r>
        <w:rPr>
          <w:rFonts w:hint="eastAsia" w:ascii="方正仿宋_GBK" w:hAnsi="Times New Roman" w:eastAsia="方正仿宋_GBK" w:cs="Times New Roman"/>
          <w:color w:val="000000" w:themeColor="text1"/>
          <w:sz w:val="32"/>
          <w:szCs w:val="32"/>
          <w:lang w:val="en-US" w:eastAsia="zh-CN"/>
          <w14:textFill>
            <w14:solidFill>
              <w14:schemeClr w14:val="tx1"/>
            </w14:solidFill>
          </w14:textFill>
        </w:rPr>
        <w:t>和</w:t>
      </w:r>
      <w:r>
        <w:rPr>
          <w:rFonts w:hint="eastAsia" w:ascii="方正仿宋_GBK" w:hAnsi="Times New Roman" w:eastAsia="方正仿宋_GBK" w:cs="Times New Roman"/>
          <w:color w:val="000000" w:themeColor="text1"/>
          <w:sz w:val="32"/>
          <w:szCs w:val="32"/>
          <w14:textFill>
            <w14:solidFill>
              <w14:schemeClr w14:val="tx1"/>
            </w14:solidFill>
          </w14:textFill>
        </w:rPr>
        <w:t>现代商贸、文体服务、住餐商业服务等</w:t>
      </w:r>
      <w:r>
        <w:rPr>
          <w:rFonts w:hint="eastAsia" w:ascii="方正仿宋_GBK" w:hAnsi="Times New Roman" w:eastAsia="方正仿宋_GBK" w:cs="Times New Roman"/>
          <w:b/>
          <w:color w:val="000000" w:themeColor="text1"/>
          <w:sz w:val="32"/>
          <w:szCs w:val="32"/>
          <w:shd w:val="clear" w:color="auto" w:fill="FFFFFF"/>
          <w14:textFill>
            <w14:solidFill>
              <w14:schemeClr w14:val="tx1"/>
            </w14:solidFill>
          </w14:textFill>
        </w:rPr>
        <w:t>生活性服务业集聚区</w:t>
      </w:r>
      <w:r>
        <w:rPr>
          <w:rFonts w:hint="eastAsia" w:ascii="方正仿宋_GBK"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
          <w:color w:val="000000" w:themeColor="text1"/>
          <w:sz w:val="32"/>
          <w:szCs w:val="32"/>
          <w:shd w:val="clear" w:color="auto" w:fill="FFFFFF"/>
          <w14:textFill>
            <w14:solidFill>
              <w14:schemeClr w14:val="tx1"/>
            </w14:solidFill>
          </w14:textFill>
        </w:rPr>
        <w:t>产</w:t>
      </w:r>
      <w:r>
        <w:rPr>
          <w:rFonts w:ascii="Times New Roman" w:hAnsi="Times New Roman" w:eastAsia="方正仿宋_GBK" w:cs="Times New Roman"/>
          <w:b/>
          <w:color w:val="000000" w:themeColor="text1"/>
          <w:sz w:val="32"/>
          <w:szCs w:val="32"/>
          <w:shd w:val="clear" w:color="auto" w:fill="FFFFFF"/>
          <w14:textFill>
            <w14:solidFill>
              <w14:schemeClr w14:val="tx1"/>
            </w14:solidFill>
          </w14:textFill>
        </w:rPr>
        <w:t>业融合区</w:t>
      </w:r>
      <w:r>
        <w:rPr>
          <w:rFonts w:hint="eastAsia" w:ascii="方正仿宋_GBK" w:hAnsi="Times New Roman" w:eastAsia="方正仿宋_GBK" w:cs="Times New Roman"/>
          <w:color w:val="000000" w:themeColor="text1"/>
          <w:sz w:val="32"/>
          <w:szCs w:val="32"/>
          <w:shd w:val="clear" w:color="auto" w:fill="FFFFFF"/>
          <w14:textFill>
            <w14:solidFill>
              <w14:schemeClr w14:val="tx1"/>
            </w14:solidFill>
          </w14:textFill>
        </w:rPr>
        <w:t>以开发园区、产业集中区等为主体，围绕主导产业，促进产业链的有效整合、资源要素的充分涌流、服务功能的精准对接</w:t>
      </w:r>
      <w:r>
        <w:rPr>
          <w:rFonts w:hint="eastAsia" w:ascii="方正仿宋_GBK" w:hAnsi="Times New Roman" w:eastAsia="方正仿宋_GBK" w:cs="Times New Roman"/>
          <w:color w:val="000000" w:themeColor="text1"/>
          <w:sz w:val="32"/>
          <w:szCs w:val="32"/>
          <w:shd w:val="clear" w:color="auto" w:fill="FFFFFF"/>
          <w:lang w:eastAsia="zh-CN"/>
          <w14:textFill>
            <w14:solidFill>
              <w14:schemeClr w14:val="tx1"/>
            </w14:solidFill>
          </w14:textFill>
        </w:rPr>
        <w:t>；</w:t>
      </w:r>
      <w:r>
        <w:rPr>
          <w:rFonts w:hint="eastAsia" w:ascii="方正仿宋_GBK" w:hAnsi="Times New Roman" w:eastAsia="方正仿宋_GBK" w:cs="Times New Roman"/>
          <w:b/>
          <w:bCs/>
          <w:color w:val="000000" w:themeColor="text1"/>
          <w:sz w:val="32"/>
          <w:szCs w:val="32"/>
          <w:shd w:val="clear" w:color="auto" w:fill="FFFFFF"/>
          <w14:textFill>
            <w14:solidFill>
              <w14:schemeClr w14:val="tx1"/>
            </w14:solidFill>
          </w14:textFill>
        </w:rPr>
        <w:t>县域</w:t>
      </w:r>
      <w:r>
        <w:rPr>
          <w:rFonts w:ascii="方正仿宋_GBK" w:hAnsi="Times New Roman" w:eastAsia="方正仿宋_GBK" w:cs="Times New Roman"/>
          <w:b/>
          <w:bCs/>
          <w:color w:val="000000" w:themeColor="text1"/>
          <w:sz w:val="32"/>
          <w:szCs w:val="32"/>
          <w:shd w:val="clear" w:color="auto" w:fill="FFFFFF"/>
          <w14:textFill>
            <w14:solidFill>
              <w14:schemeClr w14:val="tx1"/>
            </w14:solidFill>
          </w14:textFill>
        </w:rPr>
        <w:t>（</w:t>
      </w:r>
      <w:r>
        <w:rPr>
          <w:rFonts w:hint="eastAsia" w:ascii="方正仿宋_GBK" w:hAnsi="Times New Roman" w:eastAsia="方正仿宋_GBK" w:cs="Times New Roman"/>
          <w:b/>
          <w:bCs/>
          <w:color w:val="000000" w:themeColor="text1"/>
          <w:sz w:val="32"/>
          <w:szCs w:val="32"/>
          <w:shd w:val="clear" w:color="auto" w:fill="FFFFFF"/>
          <w14:textFill>
            <w14:solidFill>
              <w14:schemeClr w14:val="tx1"/>
            </w14:solidFill>
          </w14:textFill>
        </w:rPr>
        <w:t>市、</w:t>
      </w:r>
      <w:r>
        <w:rPr>
          <w:rFonts w:ascii="方正仿宋_GBK" w:hAnsi="Times New Roman" w:eastAsia="方正仿宋_GBK" w:cs="Times New Roman"/>
          <w:b/>
          <w:bCs/>
          <w:color w:val="000000" w:themeColor="text1"/>
          <w:sz w:val="32"/>
          <w:szCs w:val="32"/>
          <w:shd w:val="clear" w:color="auto" w:fill="FFFFFF"/>
          <w14:textFill>
            <w14:solidFill>
              <w14:schemeClr w14:val="tx1"/>
            </w14:solidFill>
          </w14:textFill>
        </w:rPr>
        <w:t>区）</w:t>
      </w:r>
      <w:r>
        <w:rPr>
          <w:rFonts w:hint="eastAsia" w:ascii="方正仿宋_GBK" w:hAnsi="Times New Roman" w:eastAsia="方正仿宋_GBK" w:cs="Times New Roman"/>
          <w:color w:val="000000" w:themeColor="text1"/>
          <w:sz w:val="32"/>
          <w:szCs w:val="32"/>
          <w:shd w:val="clear" w:color="auto" w:fill="FFFFFF"/>
          <w:lang w:val="en-US" w:eastAsia="zh-CN"/>
          <w14:textFill>
            <w14:solidFill>
              <w14:schemeClr w14:val="tx1"/>
            </w14:solidFill>
          </w14:textFill>
        </w:rPr>
        <w:t>是</w:t>
      </w:r>
      <w:r>
        <w:rPr>
          <w:rFonts w:ascii="方正仿宋_GBK" w:hAnsi="Times New Roman" w:eastAsia="方正仿宋_GBK" w:cs="Times New Roman"/>
          <w:color w:val="000000" w:themeColor="text1"/>
          <w:sz w:val="32"/>
          <w:szCs w:val="32"/>
          <w:shd w:val="clear" w:color="auto" w:fill="FFFFFF"/>
          <w14:textFill>
            <w14:solidFill>
              <w14:schemeClr w14:val="tx1"/>
            </w14:solidFill>
          </w14:textFill>
        </w:rPr>
        <w:t>在</w:t>
      </w:r>
      <w:r>
        <w:rPr>
          <w:rFonts w:hint="eastAsia" w:ascii="方正仿宋_GBK" w:hAnsi="Times New Roman" w:eastAsia="方正仿宋_GBK" w:cs="Times New Roman"/>
          <w:color w:val="000000" w:themeColor="text1"/>
          <w:sz w:val="32"/>
          <w:szCs w:val="32"/>
          <w:shd w:val="clear" w:color="auto" w:fill="FFFFFF"/>
          <w14:textFill>
            <w14:solidFill>
              <w14:schemeClr w14:val="tx1"/>
            </w14:solidFill>
          </w14:textFill>
        </w:rPr>
        <w:t>推动生产性服务业向价值链高端攀升或生活性服务业向高品质发展中在改革创新、</w:t>
      </w:r>
      <w:r>
        <w:rPr>
          <w:rFonts w:ascii="方正仿宋_GBK" w:hAnsi="Times New Roman" w:eastAsia="方正仿宋_GBK" w:cs="Times New Roman"/>
          <w:color w:val="000000" w:themeColor="text1"/>
          <w:sz w:val="32"/>
          <w:szCs w:val="32"/>
          <w:shd w:val="clear" w:color="auto" w:fill="FFFFFF"/>
          <w14:textFill>
            <w14:solidFill>
              <w14:schemeClr w14:val="tx1"/>
            </w14:solidFill>
          </w14:textFill>
        </w:rPr>
        <w:t>数字赋智、要素赋强、低碳赋绿</w:t>
      </w:r>
      <w:r>
        <w:rPr>
          <w:rFonts w:hint="eastAsia" w:ascii="方正仿宋_GBK" w:hAnsi="Times New Roman" w:eastAsia="方正仿宋_GBK" w:cs="Times New Roman"/>
          <w:color w:val="000000" w:themeColor="text1"/>
          <w:sz w:val="32"/>
          <w:szCs w:val="32"/>
          <w:shd w:val="clear" w:color="auto" w:fill="FFFFFF"/>
          <w14:textFill>
            <w14:solidFill>
              <w14:schemeClr w14:val="tx1"/>
            </w14:solidFill>
          </w14:textFill>
        </w:rPr>
        <w:t>、融合赋能</w:t>
      </w:r>
      <w:r>
        <w:rPr>
          <w:rFonts w:ascii="方正仿宋_GBK" w:hAnsi="Times New Roman" w:eastAsia="方正仿宋_GBK" w:cs="Times New Roman"/>
          <w:color w:val="000000" w:themeColor="text1"/>
          <w:sz w:val="32"/>
          <w:szCs w:val="32"/>
          <w:shd w:val="clear" w:color="auto" w:fill="FFFFFF"/>
          <w14:textFill>
            <w14:solidFill>
              <w14:schemeClr w14:val="tx1"/>
            </w14:solidFill>
          </w14:textFill>
        </w:rPr>
        <w:t>等取得显著成效的</w:t>
      </w:r>
      <w:r>
        <w:rPr>
          <w:rFonts w:hint="eastAsia" w:ascii="方正仿宋_GBK" w:hAnsi="Times New Roman" w:eastAsia="方正仿宋_GBK" w:cs="Times New Roman"/>
          <w:color w:val="000000" w:themeColor="text1"/>
          <w:sz w:val="32"/>
          <w:szCs w:val="32"/>
          <w:shd w:val="clear" w:color="auto" w:fill="FFFFFF"/>
          <w:lang w:eastAsia="zh-CN"/>
          <w14:textFill>
            <w14:solidFill>
              <w14:schemeClr w14:val="tx1"/>
            </w14:solidFill>
          </w14:textFill>
        </w:rPr>
        <w:t>县级行政</w:t>
      </w:r>
      <w:r>
        <w:rPr>
          <w:rFonts w:ascii="方正仿宋_GBK" w:hAnsi="Times New Roman" w:eastAsia="方正仿宋_GBK" w:cs="Times New Roman"/>
          <w:color w:val="000000" w:themeColor="text1"/>
          <w:sz w:val="32"/>
          <w:szCs w:val="32"/>
          <w:shd w:val="clear" w:color="auto" w:fill="FFFFFF"/>
          <w14:textFill>
            <w14:solidFill>
              <w14:schemeClr w14:val="tx1"/>
            </w14:solidFill>
          </w14:textFill>
        </w:rPr>
        <w:t>区域。</w:t>
      </w:r>
    </w:p>
    <w:p>
      <w:pPr>
        <w:spacing w:line="580" w:lineRule="exact"/>
        <w:ind w:firstLine="640" w:firstLineChars="200"/>
        <w:rPr>
          <w:rFonts w:ascii="Times New Roman" w:hAnsi="Times New Roman" w:eastAsia="方正黑体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黑体_GBK" w:cs="Times New Roman"/>
          <w:color w:val="000000" w:themeColor="text1"/>
          <w:sz w:val="32"/>
          <w:szCs w:val="32"/>
          <w:shd w:val="clear" w:color="auto" w:fill="FFFFFF"/>
          <w14:textFill>
            <w14:solidFill>
              <w14:schemeClr w14:val="tx1"/>
            </w14:solidFill>
          </w14:textFill>
        </w:rPr>
        <w:t>（三）</w:t>
      </w:r>
      <w:r>
        <w:rPr>
          <w:rFonts w:ascii="Times New Roman" w:hAnsi="Times New Roman" w:eastAsia="方正黑体_GBK" w:cs="Times New Roman"/>
          <w:color w:val="000000" w:themeColor="text1"/>
          <w:sz w:val="32"/>
          <w:szCs w:val="32"/>
          <w:shd w:val="clear" w:color="auto" w:fill="FFFFFF"/>
          <w14:textFill>
            <w14:solidFill>
              <w14:schemeClr w14:val="tx1"/>
            </w14:solidFill>
          </w14:textFill>
        </w:rPr>
        <w:t>数量分配</w:t>
      </w:r>
    </w:p>
    <w:p>
      <w:pPr>
        <w:spacing w:line="580" w:lineRule="exact"/>
        <w:ind w:firstLine="640" w:firstLineChars="200"/>
        <w:rPr>
          <w:rFonts w:hint="eastAsia"/>
          <w:lang w:val="en-US"/>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为保障示范单位培养时间并减轻基层负担，企业和区域按照培育重点领域分年度交替评定，</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年度拟培育重点领域附后）。</w:t>
      </w:r>
    </w:p>
    <w:p>
      <w:pPr>
        <w:spacing w:line="580" w:lineRule="exact"/>
        <w:ind w:firstLine="640" w:firstLineChars="200"/>
      </w:pPr>
      <w:r>
        <w:rPr>
          <w:rFonts w:hint="eastAsia" w:ascii="Times New Roman" w:hAnsi="Times New Roman" w:eastAsia="方正楷体简体" w:cs="Times New Roman"/>
          <w:color w:val="000000" w:themeColor="text1"/>
          <w:sz w:val="32"/>
          <w:szCs w:val="32"/>
          <w14:textFill>
            <w14:solidFill>
              <w14:schemeClr w14:val="tx1"/>
            </w14:solidFill>
          </w14:textFill>
        </w:rPr>
        <w:t>1. 江苏省现代</w:t>
      </w:r>
      <w:r>
        <w:rPr>
          <w:rFonts w:ascii="Times New Roman" w:hAnsi="Times New Roman" w:eastAsia="方正楷体简体" w:cs="Times New Roman"/>
          <w:color w:val="000000" w:themeColor="text1"/>
          <w:sz w:val="32"/>
          <w:szCs w:val="32"/>
          <w14:textFill>
            <w14:solidFill>
              <w14:schemeClr w14:val="tx1"/>
            </w14:solidFill>
          </w14:textFill>
        </w:rPr>
        <w:t>服务业高质量发展示范</w:t>
      </w:r>
      <w:r>
        <w:rPr>
          <w:rFonts w:hint="eastAsia" w:ascii="Times New Roman" w:hAnsi="Times New Roman" w:eastAsia="方正楷体简体" w:cs="Times New Roman"/>
          <w:color w:val="000000" w:themeColor="text1"/>
          <w:sz w:val="32"/>
          <w:szCs w:val="32"/>
          <w14:textFill>
            <w14:solidFill>
              <w14:schemeClr w14:val="tx1"/>
            </w14:solidFill>
          </w14:textFill>
        </w:rPr>
        <w:t>单位（</w:t>
      </w:r>
      <w:r>
        <w:rPr>
          <w:rFonts w:ascii="Times New Roman" w:hAnsi="Times New Roman" w:eastAsia="方正楷体简体" w:cs="Times New Roman"/>
          <w:color w:val="000000" w:themeColor="text1"/>
          <w:sz w:val="32"/>
          <w:szCs w:val="32"/>
          <w14:textFill>
            <w14:solidFill>
              <w14:schemeClr w14:val="tx1"/>
            </w14:solidFill>
          </w14:textFill>
        </w:rPr>
        <w:t>企业</w:t>
      </w:r>
      <w:r>
        <w:rPr>
          <w:rFonts w:hint="eastAsia" w:ascii="Times New Roman" w:hAnsi="Times New Roman" w:eastAsia="方正楷体简体" w:cs="Times New Roman"/>
          <w:color w:val="000000" w:themeColor="text1"/>
          <w:sz w:val="32"/>
          <w:szCs w:val="32"/>
          <w14:textFill>
            <w14:solidFill>
              <w14:schemeClr w14:val="tx1"/>
            </w14:solidFill>
          </w14:textFill>
        </w:rPr>
        <w:t>750</w:t>
      </w:r>
      <w:r>
        <w:rPr>
          <w:rFonts w:ascii="Times New Roman" w:hAnsi="Times New Roman" w:eastAsia="方正楷体简体" w:cs="Times New Roman"/>
          <w:color w:val="000000" w:themeColor="text1"/>
          <w:sz w:val="32"/>
          <w:szCs w:val="32"/>
          <w14:textFill>
            <w14:solidFill>
              <w14:schemeClr w14:val="tx1"/>
            </w14:solidFill>
          </w14:textFill>
        </w:rPr>
        <w:t>个）</w:t>
      </w:r>
    </w:p>
    <w:p>
      <w:pPr>
        <w:spacing w:line="58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生活性服务业企业</w:t>
      </w:r>
      <w:r>
        <w:rPr>
          <w:rFonts w:ascii="Times New Roman" w:hAnsi="Times New Roman" w:eastAsia="方正仿宋_GBK" w:cs="Times New Roman"/>
          <w:color w:val="000000" w:themeColor="text1"/>
          <w:sz w:val="32"/>
          <w:szCs w:val="32"/>
          <w14:textFill>
            <w14:solidFill>
              <w14:schemeClr w14:val="tx1"/>
            </w14:solidFill>
          </w14:textFill>
        </w:rPr>
        <w:t>累计评选</w:t>
      </w:r>
      <w:r>
        <w:rPr>
          <w:rFonts w:hint="eastAsia" w:ascii="Times New Roman" w:hAnsi="Times New Roman" w:eastAsia="方正仿宋_GBK" w:cs="Times New Roman"/>
          <w:color w:val="000000" w:themeColor="text1"/>
          <w:sz w:val="32"/>
          <w:szCs w:val="32"/>
          <w14:textFill>
            <w14:solidFill>
              <w14:schemeClr w14:val="tx1"/>
            </w14:solidFill>
          </w14:textFill>
        </w:rPr>
        <w:t>120</w:t>
      </w:r>
      <w:r>
        <w:rPr>
          <w:rFonts w:ascii="Times New Roman" w:hAnsi="Times New Roman" w:eastAsia="方正仿宋_GBK" w:cs="Times New Roman"/>
          <w:color w:val="000000" w:themeColor="text1"/>
          <w:sz w:val="32"/>
          <w:szCs w:val="32"/>
          <w14:textFill>
            <w14:solidFill>
              <w14:schemeClr w14:val="tx1"/>
            </w14:solidFill>
          </w14:textFill>
        </w:rPr>
        <w:t>个</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生产性服务业企业累计评选</w:t>
      </w:r>
      <w:r>
        <w:rPr>
          <w:rFonts w:hint="eastAsia" w:ascii="Times New Roman" w:hAnsi="Times New Roman" w:eastAsia="方正仿宋_GBK" w:cs="Times New Roman"/>
          <w:color w:val="000000" w:themeColor="text1"/>
          <w:sz w:val="32"/>
          <w:szCs w:val="32"/>
          <w14:textFill>
            <w14:solidFill>
              <w14:schemeClr w14:val="tx1"/>
            </w14:solidFill>
          </w14:textFill>
        </w:rPr>
        <w:t>300</w:t>
      </w:r>
      <w:r>
        <w:rPr>
          <w:rFonts w:ascii="Times New Roman" w:hAnsi="Times New Roman" w:eastAsia="方正仿宋_GBK" w:cs="Times New Roman"/>
          <w:color w:val="000000" w:themeColor="text1"/>
          <w:sz w:val="32"/>
          <w:szCs w:val="32"/>
          <w14:textFill>
            <w14:solidFill>
              <w14:schemeClr w14:val="tx1"/>
            </w14:solidFill>
          </w14:textFill>
        </w:rPr>
        <w:t>个</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产业</w:t>
      </w:r>
      <w:r>
        <w:rPr>
          <w:rFonts w:ascii="Times New Roman" w:hAnsi="Times New Roman" w:eastAsia="方正仿宋_GBK" w:cs="Times New Roman"/>
          <w:color w:val="000000" w:themeColor="text1"/>
          <w:sz w:val="32"/>
          <w:szCs w:val="32"/>
          <w14:textFill>
            <w14:solidFill>
              <w14:schemeClr w14:val="tx1"/>
            </w14:solidFill>
          </w14:textFill>
        </w:rPr>
        <w:t>融合企业累计评选</w:t>
      </w:r>
      <w:r>
        <w:rPr>
          <w:rFonts w:hint="eastAsia" w:ascii="Times New Roman" w:hAnsi="Times New Roman" w:eastAsia="方正仿宋_GBK" w:cs="Times New Roman"/>
          <w:color w:val="000000" w:themeColor="text1"/>
          <w:sz w:val="32"/>
          <w:szCs w:val="32"/>
          <w14:textFill>
            <w14:solidFill>
              <w14:schemeClr w14:val="tx1"/>
            </w14:solidFill>
          </w14:textFill>
        </w:rPr>
        <w:t>210</w:t>
      </w:r>
      <w:r>
        <w:rPr>
          <w:rFonts w:ascii="Times New Roman" w:hAnsi="Times New Roman" w:eastAsia="方正仿宋_GBK" w:cs="Times New Roman"/>
          <w:color w:val="000000" w:themeColor="text1"/>
          <w:sz w:val="32"/>
          <w:szCs w:val="32"/>
          <w14:textFill>
            <w14:solidFill>
              <w14:schemeClr w14:val="tx1"/>
            </w14:solidFill>
          </w14:textFill>
        </w:rPr>
        <w:t>个</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新赛道方向企业累计评选</w:t>
      </w:r>
      <w:r>
        <w:rPr>
          <w:rFonts w:hint="eastAsia" w:ascii="Times New Roman" w:hAnsi="Times New Roman" w:eastAsia="方正仿宋_GBK" w:cs="Times New Roman"/>
          <w:color w:val="000000" w:themeColor="text1"/>
          <w:sz w:val="32"/>
          <w:szCs w:val="32"/>
          <w14:textFill>
            <w14:solidFill>
              <w14:schemeClr w14:val="tx1"/>
            </w14:solidFill>
          </w14:textFill>
        </w:rPr>
        <w:t>120</w:t>
      </w:r>
      <w:r>
        <w:rPr>
          <w:rFonts w:ascii="Times New Roman" w:hAnsi="Times New Roman" w:eastAsia="方正仿宋_GBK" w:cs="Times New Roman"/>
          <w:color w:val="000000" w:themeColor="text1"/>
          <w:sz w:val="32"/>
          <w:szCs w:val="32"/>
          <w14:textFill>
            <w14:solidFill>
              <w14:schemeClr w14:val="tx1"/>
            </w14:solidFill>
          </w14:textFill>
        </w:rPr>
        <w:t>个。通过分领域、分阶段的评选安排，确保服务业高质量发展示范</w:t>
      </w:r>
      <w:r>
        <w:rPr>
          <w:rFonts w:hint="eastAsia" w:ascii="Times New Roman" w:hAnsi="Times New Roman" w:eastAsia="方正仿宋_GBK" w:cs="Times New Roman"/>
          <w:color w:val="000000" w:themeColor="text1"/>
          <w:sz w:val="32"/>
          <w:szCs w:val="32"/>
          <w14:textFill>
            <w14:solidFill>
              <w14:schemeClr w14:val="tx1"/>
            </w14:solidFill>
          </w14:textFill>
        </w:rPr>
        <w:t>企业</w:t>
      </w:r>
      <w:r>
        <w:rPr>
          <w:rFonts w:ascii="Times New Roman" w:hAnsi="Times New Roman" w:eastAsia="方正仿宋_GBK" w:cs="Times New Roman"/>
          <w:color w:val="000000" w:themeColor="text1"/>
          <w:sz w:val="32"/>
          <w:szCs w:val="32"/>
          <w14:textFill>
            <w14:solidFill>
              <w14:schemeClr w14:val="tx1"/>
            </w14:solidFill>
          </w14:textFill>
        </w:rPr>
        <w:t>体系建设稳步推进。</w:t>
      </w:r>
    </w:p>
    <w:p>
      <w:pPr>
        <w:spacing w:line="580" w:lineRule="exact"/>
        <w:ind w:firstLine="640" w:firstLineChars="200"/>
        <w:rPr>
          <w:rFonts w:ascii="Times New Roman" w:hAnsi="Times New Roman" w:eastAsia="方正楷体简体" w:cs="Times New Roman"/>
          <w:color w:val="000000" w:themeColor="text1"/>
          <w:sz w:val="32"/>
          <w:szCs w:val="32"/>
          <w14:textFill>
            <w14:solidFill>
              <w14:schemeClr w14:val="tx1"/>
            </w14:solidFill>
          </w14:textFill>
        </w:rPr>
      </w:pPr>
      <w:r>
        <w:rPr>
          <w:rFonts w:hint="eastAsia" w:ascii="Times New Roman" w:hAnsi="Times New Roman" w:eastAsia="方正楷体简体" w:cs="Times New Roman"/>
          <w:color w:val="000000" w:themeColor="text1"/>
          <w:sz w:val="32"/>
          <w:szCs w:val="32"/>
          <w14:textFill>
            <w14:solidFill>
              <w14:schemeClr w14:val="tx1"/>
            </w14:solidFill>
          </w14:textFill>
        </w:rPr>
        <w:t>2. 江苏省现代</w:t>
      </w:r>
      <w:r>
        <w:rPr>
          <w:rFonts w:ascii="Times New Roman" w:hAnsi="Times New Roman" w:eastAsia="方正楷体简体" w:cs="Times New Roman"/>
          <w:color w:val="000000" w:themeColor="text1"/>
          <w:sz w:val="32"/>
          <w:szCs w:val="32"/>
          <w14:textFill>
            <w14:solidFill>
              <w14:schemeClr w14:val="tx1"/>
            </w14:solidFill>
          </w14:textFill>
        </w:rPr>
        <w:t>服务业高质量发展示范</w:t>
      </w:r>
      <w:r>
        <w:rPr>
          <w:rFonts w:hint="eastAsia" w:ascii="Times New Roman" w:hAnsi="Times New Roman" w:eastAsia="方正楷体简体" w:cs="Times New Roman"/>
          <w:color w:val="000000" w:themeColor="text1"/>
          <w:sz w:val="32"/>
          <w:szCs w:val="32"/>
          <w14:textFill>
            <w14:solidFill>
              <w14:schemeClr w14:val="tx1"/>
            </w14:solidFill>
          </w14:textFill>
        </w:rPr>
        <w:t>单位（</w:t>
      </w:r>
      <w:r>
        <w:rPr>
          <w:rFonts w:ascii="Times New Roman" w:hAnsi="Times New Roman" w:eastAsia="方正楷体简体" w:cs="Times New Roman"/>
          <w:color w:val="000000" w:themeColor="text1"/>
          <w:sz w:val="32"/>
          <w:szCs w:val="32"/>
          <w14:textFill>
            <w14:solidFill>
              <w14:schemeClr w14:val="tx1"/>
            </w14:solidFill>
          </w14:textFill>
        </w:rPr>
        <w:t>区域</w:t>
      </w:r>
      <w:r>
        <w:rPr>
          <w:rFonts w:hint="eastAsia" w:ascii="Times New Roman" w:hAnsi="Times New Roman" w:eastAsia="方正楷体简体" w:cs="Times New Roman"/>
          <w:color w:val="000000" w:themeColor="text1"/>
          <w:sz w:val="32"/>
          <w:szCs w:val="32"/>
          <w14:textFill>
            <w14:solidFill>
              <w14:schemeClr w14:val="tx1"/>
            </w14:solidFill>
          </w14:textFill>
        </w:rPr>
        <w:t>1</w:t>
      </w:r>
      <w:r>
        <w:rPr>
          <w:rFonts w:hint="eastAsia" w:ascii="Times New Roman" w:hAnsi="Times New Roman" w:eastAsia="方正楷体简体" w:cs="Times New Roman"/>
          <w:color w:val="000000" w:themeColor="text1"/>
          <w:sz w:val="32"/>
          <w:szCs w:val="32"/>
          <w:lang w:val="en-US" w:eastAsia="zh-CN"/>
          <w14:textFill>
            <w14:solidFill>
              <w14:schemeClr w14:val="tx1"/>
            </w14:solidFill>
          </w14:textFill>
        </w:rPr>
        <w:t>50</w:t>
      </w:r>
      <w:r>
        <w:rPr>
          <w:rFonts w:ascii="Times New Roman" w:hAnsi="Times New Roman" w:eastAsia="方正楷体简体" w:cs="Times New Roman"/>
          <w:color w:val="000000" w:themeColor="text1"/>
          <w:sz w:val="32"/>
          <w:szCs w:val="32"/>
          <w14:textFill>
            <w14:solidFill>
              <w14:schemeClr w14:val="tx1"/>
            </w14:solidFill>
          </w14:textFill>
        </w:rPr>
        <w:t>个）</w:t>
      </w:r>
    </w:p>
    <w:p>
      <w:pPr>
        <w:pStyle w:val="2"/>
        <w:rPr>
          <w:lang w:val="en-US"/>
        </w:rPr>
      </w:pPr>
      <w:r>
        <w:rPr>
          <w:rFonts w:hint="eastAsia" w:ascii="Times New Roman" w:hAnsi="Times New Roman" w:eastAsia="方正仿宋_GBK" w:cs="Times New Roman"/>
          <w:color w:val="000000" w:themeColor="text1"/>
          <w:sz w:val="32"/>
          <w:szCs w:val="32"/>
          <w14:textFill>
            <w14:solidFill>
              <w14:schemeClr w14:val="tx1"/>
            </w14:solidFill>
          </w14:textFill>
        </w:rPr>
        <w:t>现代服务业聚集区（含生产性和生活性）</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产</w:t>
      </w:r>
      <w:r>
        <w:rPr>
          <w:rFonts w:ascii="Times New Roman" w:hAnsi="Times New Roman" w:eastAsia="方正仿宋_GBK" w:cs="Times New Roman"/>
          <w:color w:val="000000" w:themeColor="text1"/>
          <w:sz w:val="32"/>
          <w:szCs w:val="32"/>
          <w14:textFill>
            <w14:solidFill>
              <w14:schemeClr w14:val="tx1"/>
            </w14:solidFill>
          </w14:textFill>
        </w:rPr>
        <w:t>业融合区累计评选</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120</w:t>
      </w:r>
      <w:r>
        <w:rPr>
          <w:rFonts w:ascii="Times New Roman" w:hAnsi="Times New Roman" w:eastAsia="方正仿宋_GBK" w:cs="Times New Roman"/>
          <w:color w:val="000000" w:themeColor="text1"/>
          <w:sz w:val="32"/>
          <w:szCs w:val="32"/>
          <w14:textFill>
            <w14:solidFill>
              <w14:schemeClr w14:val="tx1"/>
            </w14:solidFill>
          </w14:textFill>
        </w:rPr>
        <w:t>个。</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县域</w:t>
      </w:r>
      <w:r>
        <w:rPr>
          <w:rFonts w:ascii="方正仿宋_GBK" w:hAnsi="Times New Roman" w:eastAsia="方正仿宋_GBK" w:cs="Times New Roman"/>
          <w:color w:val="000000" w:themeColor="text1"/>
          <w:sz w:val="32"/>
          <w:szCs w:val="32"/>
          <w:shd w:val="clear" w:color="auto" w:fill="FFFFFF"/>
          <w14:textFill>
            <w14:solidFill>
              <w14:schemeClr w14:val="tx1"/>
            </w14:solidFill>
          </w14:textFill>
        </w:rPr>
        <w:t>（</w:t>
      </w:r>
      <w:r>
        <w:rPr>
          <w:rFonts w:hint="eastAsia" w:ascii="方正仿宋_GBK" w:hAnsi="Times New Roman" w:eastAsia="方正仿宋_GBK" w:cs="Times New Roman"/>
          <w:color w:val="000000" w:themeColor="text1"/>
          <w:sz w:val="32"/>
          <w:szCs w:val="32"/>
          <w:shd w:val="clear" w:color="auto" w:fill="FFFFFF"/>
          <w14:textFill>
            <w14:solidFill>
              <w14:schemeClr w14:val="tx1"/>
            </w14:solidFill>
          </w14:textFill>
        </w:rPr>
        <w:t>市、</w:t>
      </w:r>
      <w:r>
        <w:rPr>
          <w:rFonts w:ascii="方正仿宋_GBK" w:hAnsi="Times New Roman" w:eastAsia="方正仿宋_GBK" w:cs="Times New Roman"/>
          <w:color w:val="000000" w:themeColor="text1"/>
          <w:sz w:val="32"/>
          <w:szCs w:val="32"/>
          <w:shd w:val="clear" w:color="auto" w:fill="FFFFFF"/>
          <w14:textFill>
            <w14:solidFill>
              <w14:schemeClr w14:val="tx1"/>
            </w14:solidFill>
          </w14:textFill>
        </w:rPr>
        <w:t>区）</w:t>
      </w:r>
      <w:r>
        <w:rPr>
          <w:rFonts w:hint="eastAsia" w:ascii="方正仿宋_GBK" w:hAnsi="Times New Roman" w:eastAsia="方正仿宋_GBK" w:cs="Times New Roman"/>
          <w:color w:val="000000" w:themeColor="text1"/>
          <w:sz w:val="32"/>
          <w:szCs w:val="32"/>
          <w:shd w:val="clear" w:color="auto" w:fill="FFFFFF"/>
          <w:lang w:val="en-US" w:eastAsia="zh-CN"/>
          <w14:textFill>
            <w14:solidFill>
              <w14:schemeClr w14:val="tx1"/>
            </w14:solidFill>
          </w14:textFill>
        </w:rPr>
        <w:t>认定30个，无需申报。根据辖区内前5年评选认定的示范单位数量、服务业增加值和平均增速、规上服务业营业收入和平均增速、服务业重点（重大）项目数量、服务业行业结构等指标设定标准确认。</w:t>
      </w:r>
      <w:r>
        <w:rPr>
          <w:rFonts w:ascii="Times New Roman" w:hAnsi="Times New Roman" w:eastAsia="方正仿宋_GBK" w:cs="Times New Roman"/>
          <w:color w:val="000000" w:themeColor="text1"/>
          <w:sz w:val="32"/>
          <w:szCs w:val="32"/>
          <w14:textFill>
            <w14:solidFill>
              <w14:schemeClr w14:val="tx1"/>
            </w14:solidFill>
          </w14:textFill>
        </w:rPr>
        <w:t>通过分层分类、稳步推进的评选机制，全面构建覆盖集聚区、</w:t>
      </w:r>
      <w:r>
        <w:rPr>
          <w:rFonts w:hint="eastAsia" w:ascii="Times New Roman" w:hAnsi="Times New Roman" w:eastAsia="方正仿宋_GBK" w:cs="Times New Roman"/>
          <w:color w:val="000000" w:themeColor="text1"/>
          <w:sz w:val="32"/>
          <w:szCs w:val="32"/>
          <w14:textFill>
            <w14:solidFill>
              <w14:schemeClr w14:val="tx1"/>
            </w14:solidFill>
          </w14:textFill>
        </w:rPr>
        <w:t>产业</w:t>
      </w:r>
      <w:r>
        <w:rPr>
          <w:rFonts w:ascii="Times New Roman" w:hAnsi="Times New Roman" w:eastAsia="方正仿宋_GBK" w:cs="Times New Roman"/>
          <w:color w:val="000000" w:themeColor="text1"/>
          <w:sz w:val="32"/>
          <w:szCs w:val="32"/>
          <w14:textFill>
            <w14:solidFill>
              <w14:schemeClr w14:val="tx1"/>
            </w14:solidFill>
          </w14:textFill>
        </w:rPr>
        <w:t>融合及县域的服务业高质量发展体系。</w:t>
      </w:r>
    </w:p>
    <w:p>
      <w:pPr>
        <w:spacing w:line="580" w:lineRule="exact"/>
        <w:ind w:firstLine="640" w:firstLineChars="200"/>
        <w:rPr>
          <w:rFonts w:ascii="Times New Roman" w:hAnsi="Times New Roman" w:eastAsia="方正黑体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黑体_GBK" w:cs="Times New Roman"/>
          <w:color w:val="000000" w:themeColor="text1"/>
          <w:sz w:val="32"/>
          <w:szCs w:val="32"/>
          <w:shd w:val="clear" w:color="auto" w:fill="FFFFFF"/>
          <w14:textFill>
            <w14:solidFill>
              <w14:schemeClr w14:val="tx1"/>
            </w14:solidFill>
          </w14:textFill>
        </w:rPr>
        <w:t>三、组织实施</w:t>
      </w:r>
    </w:p>
    <w:p>
      <w:pPr>
        <w:spacing w:line="580" w:lineRule="exact"/>
        <w:ind w:firstLine="640" w:firstLineChars="200"/>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示范单位评定采取</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共同</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培育、地方推荐、省级分批认定、协同推进的方式实施。省发展改革委会同各设区市发展改革委开展前期培育、推荐申报工作，根据各市培育和推荐情况，组织评审、认定和管理。</w:t>
      </w:r>
    </w:p>
    <w:p>
      <w:pPr>
        <w:spacing w:line="580" w:lineRule="exact"/>
        <w:ind w:firstLine="640" w:firstLineChars="200"/>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各设区市发展改革委要主动深入企业、园区开展服务，进一步加快各相关部门资源、信息互通，为示范单位发展提供必要的</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服务和</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支撑保障。</w:t>
      </w:r>
    </w:p>
    <w:p>
      <w:pPr>
        <w:spacing w:line="580" w:lineRule="exact"/>
        <w:ind w:firstLine="641"/>
        <w:outlineLvl w:val="1"/>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（一）共同培育。设区市发展改革委</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要充分调动辖区内（区、县）发展改革部门主动性，主动服务市场主体，</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分行业</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全面摸清辖区内</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引领效应强、创新能力高、发展潜力好的企业（区域）</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底数情况。</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设区市发展改革委</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要</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结合本地现代服务业发展实际，制定配套政策措施</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，扶持鼓励服务业重点领域企业（区域）发展壮大</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pPr>
        <w:spacing w:line="580" w:lineRule="exact"/>
        <w:ind w:firstLine="640" w:firstLineChars="200"/>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（二）地方组织推荐。</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示范单位申报（除县域示范外）在省服务业公共服务云平台上进行。</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各设区市发展改革委要</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对申报单位</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实绩</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尤其是</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创新投入</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建设示范项目等进行跟踪掌握，指导</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相关</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单位</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开展申报</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。对照年度申报指南具体要求，对申报材料的真实性、完整性和合规性进行</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把关</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，经设区市</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发展改革委深入研究后</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，出具推荐意见，行文上报。各设区市发展改革委应将年度评定情况反馈所在设区市人民政府。</w:t>
      </w:r>
    </w:p>
    <w:p>
      <w:pPr>
        <w:spacing w:line="580" w:lineRule="exact"/>
        <w:ind w:firstLine="641"/>
        <w:outlineLvl w:val="1"/>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（三）省级分批认定。省发展改革委明确年度重点支持行业领域，编制申报指南和评审办法，根据企业、区域在年度申报指南设置相应共性和个性评价指标分类评价，依规</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开展形式审查、专家评选、</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信用审核</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等工作</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，对通过入围的推荐名单进行复审，经委主任办公会审议并公示后确定</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年度江苏省现代服务业高质量发展示范单位名单</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pPr>
        <w:spacing w:line="580" w:lineRule="exact"/>
        <w:ind w:firstLine="641"/>
        <w:outlineLvl w:val="1"/>
        <w:rPr>
          <w:rFonts w:ascii="Times New Roman" w:hAnsi="Times New Roman" w:eastAsia="方正仿宋_GBK" w:cs="Times New Roman"/>
          <w:b/>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（四）开展动态管理。</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认定后的</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示范单位纳入江苏省服务业公共服务云平台相关数据库统一管理，定期填报示范成效重点经营指标等</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企业每半年填报一次，集聚区每年填报一次</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相关经营数据向所在辖区发展改革部门开放，强化跟踪服务</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。结合江苏省“十五五”现代服务业发展规划中期评估，及时掌握已培育认定的示范单位主要行业领域和地域分布等特点，适时调整支持措施和方向。督促各设区市</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发展改革委及时</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总结示范单位发展的先进经验做法，</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并</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在全省复制和推广。对动态管理中经评价不符合标准的示范单位，将撤销认定并予以公告。</w:t>
      </w:r>
    </w:p>
    <w:p>
      <w:pPr>
        <w:spacing w:line="580" w:lineRule="exact"/>
        <w:ind w:firstLine="640" w:firstLineChars="200"/>
        <w:rPr>
          <w:rFonts w:ascii="方正黑体_GBK" w:hAnsi="Times New Roman" w:eastAsia="方正黑体_GBK" w:cs="Times New Roman"/>
          <w:color w:val="000000" w:themeColor="text1"/>
          <w:sz w:val="32"/>
          <w:szCs w:val="32"/>
          <w:shd w:val="clear" w:color="auto" w:fill="FFFFFF"/>
          <w14:textFill>
            <w14:solidFill>
              <w14:schemeClr w14:val="tx1"/>
            </w14:solidFill>
          </w14:textFill>
        </w:rPr>
      </w:pPr>
      <w:r>
        <w:rPr>
          <w:rFonts w:hint="eastAsia" w:ascii="方正黑体_GBK" w:hAnsi="Times New Roman" w:eastAsia="方正黑体_GBK" w:cs="Times New Roman"/>
          <w:color w:val="000000" w:themeColor="text1"/>
          <w:sz w:val="32"/>
          <w:szCs w:val="32"/>
          <w:shd w:val="clear" w:color="auto" w:fill="FFFFFF"/>
          <w14:textFill>
            <w14:solidFill>
              <w14:schemeClr w14:val="tx1"/>
            </w14:solidFill>
          </w14:textFill>
        </w:rPr>
        <w:t>四、保障支持</w:t>
      </w:r>
    </w:p>
    <w:p>
      <w:pPr>
        <w:spacing w:line="580" w:lineRule="exact"/>
        <w:ind w:firstLine="640" w:firstLineChars="200"/>
        <w:rPr>
          <w:rFonts w:ascii="方正楷体简体" w:hAnsi="Times New Roman" w:eastAsia="方正楷体简体" w:cs="Times New Roman"/>
          <w:color w:val="000000" w:themeColor="text1"/>
          <w:sz w:val="32"/>
          <w:szCs w:val="32"/>
          <w:shd w:val="clear" w:color="auto" w:fill="FFFFFF"/>
          <w14:textFill>
            <w14:solidFill>
              <w14:schemeClr w14:val="tx1"/>
            </w14:solidFill>
          </w14:textFill>
        </w:rPr>
      </w:pPr>
      <w:r>
        <w:rPr>
          <w:rFonts w:hint="eastAsia" w:ascii="方正楷体简体" w:hAnsi="Times New Roman" w:eastAsia="方正楷体简体" w:cs="Times New Roman"/>
          <w:color w:val="000000" w:themeColor="text1"/>
          <w:sz w:val="32"/>
          <w:szCs w:val="32"/>
          <w:shd w:val="clear" w:color="auto" w:fill="FFFFFF"/>
          <w14:textFill>
            <w14:solidFill>
              <w14:schemeClr w14:val="tx1"/>
            </w14:solidFill>
          </w14:textFill>
        </w:rPr>
        <w:t>（一）命名通报和政策支持</w:t>
      </w:r>
    </w:p>
    <w:p>
      <w:pPr>
        <w:spacing w:line="580" w:lineRule="exact"/>
        <w:ind w:firstLine="640" w:firstLineChars="200"/>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对入选</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的</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示范单位</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进行授牌</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并向</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所在地政府</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或</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主管部门通报</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相关</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情况。对入选</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的</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示范单位</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在申报国家“两新两重”、</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省级以上</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服务业相关专项、两业融合试点项目时，优先考虑；对示范单位开展的具有江苏特色、行业引领明显的项目，优先推荐列入省服务业重点项目或省重大项目清单。同时，鼓励各地同步加大对示范单位的支持力度。</w:t>
      </w:r>
    </w:p>
    <w:p>
      <w:pPr>
        <w:spacing w:line="580" w:lineRule="exact"/>
        <w:ind w:firstLine="640" w:firstLineChars="200"/>
        <w:rPr>
          <w:rFonts w:ascii="方正楷体简体" w:hAnsi="Times New Roman" w:eastAsia="方正楷体简体" w:cs="Times New Roman"/>
          <w:color w:val="000000" w:themeColor="text1"/>
          <w:sz w:val="32"/>
          <w:szCs w:val="32"/>
          <w:shd w:val="clear" w:color="auto" w:fill="FFFFFF"/>
          <w14:textFill>
            <w14:solidFill>
              <w14:schemeClr w14:val="tx1"/>
            </w14:solidFill>
          </w14:textFill>
        </w:rPr>
      </w:pPr>
      <w:r>
        <w:rPr>
          <w:rFonts w:hint="eastAsia" w:ascii="方正楷体简体" w:hAnsi="Times New Roman" w:eastAsia="方正楷体简体" w:cs="Times New Roman"/>
          <w:color w:val="000000" w:themeColor="text1"/>
          <w:sz w:val="32"/>
          <w:szCs w:val="32"/>
          <w:shd w:val="clear" w:color="auto" w:fill="FFFFFF"/>
          <w14:textFill>
            <w14:solidFill>
              <w14:schemeClr w14:val="tx1"/>
            </w14:solidFill>
          </w14:textFill>
        </w:rPr>
        <w:t>（二）人才引培</w:t>
      </w:r>
    </w:p>
    <w:p>
      <w:pPr>
        <w:spacing w:line="580" w:lineRule="exact"/>
        <w:ind w:firstLine="640" w:firstLineChars="200"/>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适时组织开展</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江苏省现代服务业高质量发展示范单位</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管理人才研修培训和服务业专业人才培训，并依托省战新和服务业发展领导小组办公室，推荐示范单位参加成员单位相关培训。</w:t>
      </w:r>
    </w:p>
    <w:p>
      <w:pPr>
        <w:spacing w:line="580" w:lineRule="exact"/>
        <w:ind w:firstLine="640" w:firstLineChars="200"/>
        <w:rPr>
          <w:rFonts w:ascii="方正楷体简体" w:hAnsi="Times New Roman" w:eastAsia="方正楷体简体" w:cs="Times New Roman"/>
          <w:color w:val="000000" w:themeColor="text1"/>
          <w:sz w:val="32"/>
          <w:szCs w:val="32"/>
          <w:shd w:val="clear" w:color="auto" w:fill="FFFFFF"/>
          <w14:textFill>
            <w14:solidFill>
              <w14:schemeClr w14:val="tx1"/>
            </w14:solidFill>
          </w14:textFill>
        </w:rPr>
      </w:pPr>
      <w:r>
        <w:rPr>
          <w:rFonts w:hint="eastAsia" w:ascii="方正楷体简体" w:hAnsi="Times New Roman" w:eastAsia="方正楷体简体" w:cs="Times New Roman"/>
          <w:color w:val="000000" w:themeColor="text1"/>
          <w:sz w:val="32"/>
          <w:szCs w:val="32"/>
          <w:shd w:val="clear" w:color="auto" w:fill="FFFFFF"/>
          <w14:textFill>
            <w14:solidFill>
              <w14:schemeClr w14:val="tx1"/>
            </w14:solidFill>
          </w14:textFill>
        </w:rPr>
        <w:t>（三）宣传推广</w:t>
      </w:r>
    </w:p>
    <w:p>
      <w:pPr>
        <w:spacing w:line="580" w:lineRule="exact"/>
        <w:ind w:firstLine="640" w:firstLineChars="200"/>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加大推广示范单位转型升级、创新创优、体制机制改革的典型经验和典型案例，通过新华日报“江苏服务业”专刊等渠道进行宣传报道。利用苏港、苏澳合作等相关平台，加大对</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江苏省现代服务业高质量发展示范单位</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的推介，</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扩大江苏服务品牌的知名度和影响力</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p>
    <w:p>
      <w:pPr>
        <w:pStyle w:val="2"/>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p>
    <w:p>
      <w:pPr>
        <w:pStyle w:val="2"/>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p>
    <w:p>
      <w:pPr>
        <w:pStyle w:val="2"/>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p>
    <w:p>
      <w:pPr>
        <w:pStyle w:val="2"/>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p>
    <w:p>
      <w:pPr>
        <w:pStyle w:val="2"/>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p>
    <w:p>
      <w:pPr>
        <w:pStyle w:val="2"/>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p>
    <w:p>
      <w:pPr>
        <w:pStyle w:val="2"/>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p>
    <w:p>
      <w:pPr>
        <w:pStyle w:val="2"/>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p>
    <w:p>
      <w:pPr>
        <w:pStyle w:val="2"/>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附件1</w:t>
      </w:r>
    </w:p>
    <w:p>
      <w:pPr>
        <w:pStyle w:val="2"/>
        <w:jc w:val="center"/>
        <w:rPr>
          <w:rFonts w:hint="eastAsia" w:ascii="方正黑体_GBK" w:hAnsi="方正黑体_GBK" w:eastAsia="方正黑体_GBK" w:cs="方正黑体_GBK"/>
          <w:color w:val="000000" w:themeColor="text1"/>
          <w:sz w:val="32"/>
          <w:szCs w:val="32"/>
          <w:shd w:val="clear" w:color="auto" w:fill="FFFFFF"/>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shd w:val="clear" w:color="auto" w:fill="FFFFFF"/>
          <w:lang w:val="en-US" w:eastAsia="zh-CN"/>
          <w14:textFill>
            <w14:solidFill>
              <w14:schemeClr w14:val="tx1"/>
            </w14:solidFill>
          </w14:textFill>
        </w:rPr>
        <w:t>2025-2030</w:t>
      </w: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年拟培育目标（共900家）</w:t>
      </w:r>
    </w:p>
    <w:tbl>
      <w:tblPr>
        <w:tblStyle w:val="11"/>
        <w:tblW w:w="9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71"/>
        <w:gridCol w:w="1742"/>
        <w:gridCol w:w="1719"/>
        <w:gridCol w:w="1780"/>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9" w:hRule="atLeast"/>
        </w:trPr>
        <w:tc>
          <w:tcPr>
            <w:tcW w:w="832" w:type="dxa"/>
            <w:vAlign w:val="center"/>
          </w:tcPr>
          <w:p>
            <w:pPr>
              <w:pStyle w:val="2"/>
              <w:jc w:val="center"/>
              <w:rPr>
                <w:rFonts w:hint="eastAsia" w:ascii="Times New Roman" w:hAnsi="Times New Roman" w:eastAsia="方正仿宋_GBK" w:cs="Times New Roman"/>
                <w:color w:val="000000" w:themeColor="text1"/>
                <w:sz w:val="30"/>
                <w:szCs w:val="30"/>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30"/>
                <w:szCs w:val="30"/>
                <w:shd w:val="clear" w:color="auto" w:fill="FFFFFF"/>
                <w:vertAlign w:val="baseline"/>
                <w:lang w:val="en-US" w:eastAsia="zh-CN"/>
                <w14:textFill>
                  <w14:solidFill>
                    <w14:schemeClr w14:val="tx1"/>
                  </w14:solidFill>
                </w14:textFill>
              </w:rPr>
              <w:t>序号</w:t>
            </w:r>
          </w:p>
        </w:tc>
        <w:tc>
          <w:tcPr>
            <w:tcW w:w="1171" w:type="dxa"/>
            <w:vAlign w:val="center"/>
          </w:tcPr>
          <w:p>
            <w:pPr>
              <w:pStyle w:val="2"/>
              <w:jc w:val="center"/>
              <w:rPr>
                <w:rFonts w:hint="eastAsia" w:ascii="Times New Roman" w:hAnsi="Times New Roman" w:eastAsia="方正仿宋_GBK" w:cs="Times New Roman"/>
                <w:color w:val="000000" w:themeColor="text1"/>
                <w:sz w:val="30"/>
                <w:szCs w:val="30"/>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30"/>
                <w:szCs w:val="30"/>
                <w:shd w:val="clear" w:color="auto" w:fill="FFFFFF"/>
                <w:vertAlign w:val="baseline"/>
                <w:lang w:val="en-US" w:eastAsia="zh-CN"/>
                <w14:textFill>
                  <w14:solidFill>
                    <w14:schemeClr w14:val="tx1"/>
                  </w14:solidFill>
                </w14:textFill>
              </w:rPr>
              <w:t>年份</w:t>
            </w:r>
          </w:p>
        </w:tc>
        <w:tc>
          <w:tcPr>
            <w:tcW w:w="1742" w:type="dxa"/>
            <w:vAlign w:val="center"/>
          </w:tcPr>
          <w:p>
            <w:pPr>
              <w:pStyle w:val="2"/>
              <w:jc w:val="center"/>
              <w:rPr>
                <w:rFonts w:hint="eastAsia" w:ascii="Times New Roman" w:hAnsi="Times New Roman" w:eastAsia="方正仿宋_GBK" w:cs="Times New Roman"/>
                <w:color w:val="000000" w:themeColor="text1"/>
                <w:sz w:val="30"/>
                <w:szCs w:val="30"/>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30"/>
                <w:szCs w:val="30"/>
                <w:shd w:val="clear" w:color="auto" w:fill="FFFFFF"/>
                <w:vertAlign w:val="baseline"/>
                <w:lang w:val="en-US" w:eastAsia="zh-CN"/>
                <w14:textFill>
                  <w14:solidFill>
                    <w14:schemeClr w14:val="tx1"/>
                  </w14:solidFill>
                </w14:textFill>
              </w:rPr>
              <w:t>培育对象</w:t>
            </w:r>
          </w:p>
        </w:tc>
        <w:tc>
          <w:tcPr>
            <w:tcW w:w="1719" w:type="dxa"/>
            <w:vAlign w:val="center"/>
          </w:tcPr>
          <w:p>
            <w:pPr>
              <w:pStyle w:val="2"/>
              <w:jc w:val="center"/>
              <w:rPr>
                <w:rFonts w:hint="eastAsia" w:ascii="Times New Roman" w:hAnsi="Times New Roman" w:eastAsia="方正仿宋_GBK" w:cs="Times New Roman"/>
                <w:color w:val="000000" w:themeColor="text1"/>
                <w:sz w:val="30"/>
                <w:szCs w:val="30"/>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30"/>
                <w:szCs w:val="30"/>
                <w:shd w:val="clear" w:color="auto" w:fill="FFFFFF"/>
                <w:vertAlign w:val="baseline"/>
                <w:lang w:val="en-US" w:eastAsia="zh-CN"/>
                <w14:textFill>
                  <w14:solidFill>
                    <w14:schemeClr w14:val="tx1"/>
                  </w14:solidFill>
                </w14:textFill>
              </w:rPr>
              <w:t>数量</w:t>
            </w:r>
          </w:p>
        </w:tc>
        <w:tc>
          <w:tcPr>
            <w:tcW w:w="1780" w:type="dxa"/>
            <w:vAlign w:val="center"/>
          </w:tcPr>
          <w:p>
            <w:pPr>
              <w:pStyle w:val="2"/>
              <w:jc w:val="center"/>
              <w:rPr>
                <w:rFonts w:hint="eastAsia" w:ascii="Times New Roman" w:hAnsi="Times New Roman" w:eastAsia="方正仿宋_GBK" w:cs="Times New Roman"/>
                <w:color w:val="000000" w:themeColor="text1"/>
                <w:sz w:val="30"/>
                <w:szCs w:val="30"/>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30"/>
                <w:szCs w:val="30"/>
                <w:shd w:val="clear" w:color="auto" w:fill="FFFFFF"/>
                <w:vertAlign w:val="baseline"/>
                <w:lang w:val="en-US" w:eastAsia="zh-CN"/>
                <w14:textFill>
                  <w14:solidFill>
                    <w14:schemeClr w14:val="tx1"/>
                  </w14:solidFill>
                </w14:textFill>
              </w:rPr>
              <w:t>领域</w:t>
            </w:r>
          </w:p>
        </w:tc>
        <w:tc>
          <w:tcPr>
            <w:tcW w:w="1961" w:type="dxa"/>
            <w:vAlign w:val="center"/>
          </w:tcPr>
          <w:p>
            <w:pPr>
              <w:pStyle w:val="2"/>
              <w:jc w:val="center"/>
              <w:rPr>
                <w:rFonts w:hint="eastAsia" w:ascii="Times New Roman" w:hAnsi="Times New Roman" w:eastAsia="方正仿宋_GBK" w:cs="Times New Roman"/>
                <w:color w:val="000000" w:themeColor="text1"/>
                <w:sz w:val="30"/>
                <w:szCs w:val="30"/>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30"/>
                <w:szCs w:val="30"/>
                <w:shd w:val="clear" w:color="auto" w:fill="FFFFFF"/>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832" w:type="dxa"/>
            <w:vMerge w:val="restart"/>
            <w:vAlign w:val="center"/>
          </w:tcPr>
          <w:p>
            <w:pPr>
              <w:pStyle w:val="2"/>
              <w:jc w:val="cente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t>1</w:t>
            </w:r>
          </w:p>
        </w:tc>
        <w:tc>
          <w:tcPr>
            <w:tcW w:w="1171" w:type="dxa"/>
            <w:vMerge w:val="restart"/>
            <w:vAlign w:val="center"/>
          </w:tcPr>
          <w:p>
            <w:pPr>
              <w:pStyle w:val="2"/>
              <w:jc w:val="cente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t>2025年</w:t>
            </w:r>
          </w:p>
        </w:tc>
        <w:tc>
          <w:tcPr>
            <w:tcW w:w="1742" w:type="dxa"/>
            <w:vAlign w:val="center"/>
          </w:tcPr>
          <w:p>
            <w:pPr>
              <w:pStyle w:val="2"/>
              <w:jc w:val="cente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t>企业</w:t>
            </w:r>
          </w:p>
        </w:tc>
        <w:tc>
          <w:tcPr>
            <w:tcW w:w="1719" w:type="dxa"/>
            <w:vAlign w:val="center"/>
          </w:tcPr>
          <w:p>
            <w:pPr>
              <w:pStyle w:val="2"/>
              <w:jc w:val="cente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t>170家</w:t>
            </w:r>
          </w:p>
        </w:tc>
        <w:tc>
          <w:tcPr>
            <w:tcW w:w="1780" w:type="dxa"/>
            <w:vAlign w:val="top"/>
          </w:tcPr>
          <w:p>
            <w:pPr>
              <w:pStyle w:val="2"/>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t>生产性服务业产业融合</w:t>
            </w:r>
          </w:p>
        </w:tc>
        <w:tc>
          <w:tcPr>
            <w:tcW w:w="1961"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832" w:type="dxa"/>
            <w:vMerge w:val="continue"/>
            <w:vAlign w:val="center"/>
          </w:tcPr>
          <w:p>
            <w:pPr>
              <w:pStyle w:val="2"/>
              <w:jc w:val="center"/>
            </w:pPr>
          </w:p>
        </w:tc>
        <w:tc>
          <w:tcPr>
            <w:tcW w:w="1171" w:type="dxa"/>
            <w:vMerge w:val="continue"/>
            <w:vAlign w:val="center"/>
          </w:tcPr>
          <w:p>
            <w:pPr>
              <w:pStyle w:val="2"/>
              <w:jc w:val="center"/>
            </w:pPr>
          </w:p>
        </w:tc>
        <w:tc>
          <w:tcPr>
            <w:tcW w:w="1742" w:type="dxa"/>
            <w:vAlign w:val="center"/>
          </w:tcPr>
          <w:p>
            <w:pPr>
              <w:pStyle w:val="2"/>
              <w:jc w:val="cente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t>区域</w:t>
            </w:r>
          </w:p>
        </w:tc>
        <w:tc>
          <w:tcPr>
            <w:tcW w:w="1719" w:type="dxa"/>
            <w:vAlign w:val="center"/>
          </w:tcPr>
          <w:p>
            <w:pPr>
              <w:pStyle w:val="2"/>
              <w:jc w:val="center"/>
              <w:rPr>
                <w:rFonts w:hint="default"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t>10家</w:t>
            </w:r>
          </w:p>
        </w:tc>
        <w:tc>
          <w:tcPr>
            <w:tcW w:w="1780" w:type="dxa"/>
            <w:vAlign w:val="center"/>
          </w:tcPr>
          <w:p>
            <w:pPr>
              <w:pStyle w:val="2"/>
              <w:jc w:val="left"/>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t>产业融合</w:t>
            </w:r>
          </w:p>
        </w:tc>
        <w:tc>
          <w:tcPr>
            <w:tcW w:w="1961" w:type="dxa"/>
            <w:vAlign w:val="center"/>
          </w:tcPr>
          <w:p>
            <w:pPr>
              <w:pStyle w:val="2"/>
              <w:jc w:val="cente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trPr>
        <w:tc>
          <w:tcPr>
            <w:tcW w:w="832" w:type="dxa"/>
            <w:vMerge w:val="restart"/>
            <w:vAlign w:val="center"/>
          </w:tcPr>
          <w:p>
            <w:pPr>
              <w:pStyle w:val="2"/>
              <w:jc w:val="cente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t>2</w:t>
            </w:r>
          </w:p>
        </w:tc>
        <w:tc>
          <w:tcPr>
            <w:tcW w:w="1171" w:type="dxa"/>
            <w:vMerge w:val="restart"/>
            <w:vAlign w:val="center"/>
          </w:tcPr>
          <w:p>
            <w:pPr>
              <w:pStyle w:val="2"/>
              <w:jc w:val="cente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t>2026年</w:t>
            </w:r>
          </w:p>
        </w:tc>
        <w:tc>
          <w:tcPr>
            <w:tcW w:w="1742" w:type="dxa"/>
            <w:vAlign w:val="center"/>
          </w:tcPr>
          <w:p>
            <w:pPr>
              <w:pStyle w:val="2"/>
              <w:jc w:val="cente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t>企业</w:t>
            </w:r>
          </w:p>
        </w:tc>
        <w:tc>
          <w:tcPr>
            <w:tcW w:w="1719" w:type="dxa"/>
            <w:vAlign w:val="center"/>
          </w:tcPr>
          <w:p>
            <w:pPr>
              <w:pStyle w:val="2"/>
              <w:jc w:val="cente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t>80家</w:t>
            </w:r>
          </w:p>
        </w:tc>
        <w:tc>
          <w:tcPr>
            <w:tcW w:w="178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t>生活性服务业、新赛道方向</w:t>
            </w:r>
          </w:p>
        </w:tc>
        <w:tc>
          <w:tcPr>
            <w:tcW w:w="1961"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t>各40家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trPr>
        <w:tc>
          <w:tcPr>
            <w:tcW w:w="832" w:type="dxa"/>
            <w:vMerge w:val="continue"/>
            <w:vAlign w:val="center"/>
          </w:tcPr>
          <w:p>
            <w:pPr>
              <w:pStyle w:val="2"/>
              <w:jc w:val="center"/>
              <w:rPr>
                <w:sz w:val="24"/>
                <w:szCs w:val="24"/>
              </w:rPr>
            </w:pPr>
          </w:p>
        </w:tc>
        <w:tc>
          <w:tcPr>
            <w:tcW w:w="1171" w:type="dxa"/>
            <w:vMerge w:val="continue"/>
            <w:vAlign w:val="center"/>
          </w:tcPr>
          <w:p>
            <w:pPr>
              <w:pStyle w:val="2"/>
              <w:jc w:val="center"/>
              <w:rPr>
                <w:sz w:val="24"/>
                <w:szCs w:val="24"/>
              </w:rPr>
            </w:pPr>
          </w:p>
        </w:tc>
        <w:tc>
          <w:tcPr>
            <w:tcW w:w="1742" w:type="dxa"/>
            <w:vAlign w:val="center"/>
          </w:tcPr>
          <w:p>
            <w:pPr>
              <w:pStyle w:val="2"/>
              <w:jc w:val="cente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shd w:val="clear" w:color="auto" w:fill="FFFFFF"/>
                <w:lang w:val="en-US" w:eastAsia="zh-CN"/>
                <w14:textFill>
                  <w14:solidFill>
                    <w14:schemeClr w14:val="tx1"/>
                  </w14:solidFill>
                </w14:textFill>
              </w:rPr>
              <w:t>区域</w:t>
            </w:r>
          </w:p>
        </w:tc>
        <w:tc>
          <w:tcPr>
            <w:tcW w:w="1719" w:type="dxa"/>
            <w:vAlign w:val="center"/>
          </w:tcPr>
          <w:p>
            <w:pPr>
              <w:pStyle w:val="2"/>
              <w:jc w:val="cente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t>30家</w:t>
            </w:r>
          </w:p>
        </w:tc>
        <w:tc>
          <w:tcPr>
            <w:tcW w:w="178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t>生产性服务业、生活性服务业</w:t>
            </w:r>
          </w:p>
        </w:tc>
        <w:tc>
          <w:tcPr>
            <w:tcW w:w="1961"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t>生产性20家、生活性10家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832" w:type="dxa"/>
            <w:vMerge w:val="restart"/>
            <w:vAlign w:val="center"/>
          </w:tcPr>
          <w:p>
            <w:pPr>
              <w:pStyle w:val="2"/>
              <w:jc w:val="cente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t>3</w:t>
            </w:r>
          </w:p>
        </w:tc>
        <w:tc>
          <w:tcPr>
            <w:tcW w:w="1171" w:type="dxa"/>
            <w:vMerge w:val="restart"/>
            <w:vAlign w:val="center"/>
          </w:tcPr>
          <w:p>
            <w:pPr>
              <w:pStyle w:val="2"/>
              <w:jc w:val="cente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t>2027年</w:t>
            </w:r>
          </w:p>
        </w:tc>
        <w:tc>
          <w:tcPr>
            <w:tcW w:w="1742" w:type="dxa"/>
            <w:vAlign w:val="center"/>
          </w:tcPr>
          <w:p>
            <w:pPr>
              <w:pStyle w:val="2"/>
              <w:jc w:val="cente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t>企业</w:t>
            </w:r>
          </w:p>
        </w:tc>
        <w:tc>
          <w:tcPr>
            <w:tcW w:w="1719" w:type="dxa"/>
            <w:vAlign w:val="center"/>
          </w:tcPr>
          <w:p>
            <w:pPr>
              <w:pStyle w:val="2"/>
              <w:jc w:val="cente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t>170家</w:t>
            </w:r>
          </w:p>
        </w:tc>
        <w:tc>
          <w:tcPr>
            <w:tcW w:w="178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t>生产性服务业产业融合</w:t>
            </w:r>
          </w:p>
        </w:tc>
        <w:tc>
          <w:tcPr>
            <w:tcW w:w="1961"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832" w:type="dxa"/>
            <w:vMerge w:val="continue"/>
            <w:vAlign w:val="center"/>
          </w:tcPr>
          <w:p>
            <w:pPr>
              <w:pStyle w:val="2"/>
              <w:jc w:val="center"/>
            </w:pPr>
          </w:p>
        </w:tc>
        <w:tc>
          <w:tcPr>
            <w:tcW w:w="1171" w:type="dxa"/>
            <w:vMerge w:val="continue"/>
            <w:vAlign w:val="center"/>
          </w:tcPr>
          <w:p>
            <w:pPr>
              <w:pStyle w:val="2"/>
              <w:jc w:val="center"/>
            </w:pPr>
          </w:p>
        </w:tc>
        <w:tc>
          <w:tcPr>
            <w:tcW w:w="1742" w:type="dxa"/>
            <w:vAlign w:val="center"/>
          </w:tcPr>
          <w:p>
            <w:pPr>
              <w:pStyle w:val="2"/>
              <w:jc w:val="cente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t>区域</w:t>
            </w:r>
          </w:p>
        </w:tc>
        <w:tc>
          <w:tcPr>
            <w:tcW w:w="1719" w:type="dxa"/>
            <w:vAlign w:val="center"/>
          </w:tcPr>
          <w:p>
            <w:pPr>
              <w:pStyle w:val="2"/>
              <w:jc w:val="center"/>
              <w:rPr>
                <w:rFonts w:hint="default"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t>10家</w:t>
            </w:r>
          </w:p>
        </w:tc>
        <w:tc>
          <w:tcPr>
            <w:tcW w:w="1780" w:type="dxa"/>
            <w:vAlign w:val="center"/>
          </w:tcPr>
          <w:p>
            <w:pPr>
              <w:pStyle w:val="2"/>
              <w:jc w:val="left"/>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t>产业融合</w:t>
            </w:r>
          </w:p>
        </w:tc>
        <w:tc>
          <w:tcPr>
            <w:tcW w:w="1961" w:type="dxa"/>
            <w:vAlign w:val="center"/>
          </w:tcPr>
          <w:p>
            <w:pPr>
              <w:pStyle w:val="2"/>
              <w:jc w:val="cente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trPr>
        <w:tc>
          <w:tcPr>
            <w:tcW w:w="832" w:type="dxa"/>
            <w:vMerge w:val="restart"/>
            <w:vAlign w:val="center"/>
          </w:tcPr>
          <w:p>
            <w:pPr>
              <w:pStyle w:val="2"/>
              <w:jc w:val="cente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t>4</w:t>
            </w:r>
          </w:p>
        </w:tc>
        <w:tc>
          <w:tcPr>
            <w:tcW w:w="1171" w:type="dxa"/>
            <w:vMerge w:val="restart"/>
            <w:vAlign w:val="center"/>
          </w:tcPr>
          <w:p>
            <w:pPr>
              <w:pStyle w:val="2"/>
              <w:jc w:val="cente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t>2028年</w:t>
            </w:r>
          </w:p>
        </w:tc>
        <w:tc>
          <w:tcPr>
            <w:tcW w:w="1742" w:type="dxa"/>
            <w:vAlign w:val="center"/>
          </w:tcPr>
          <w:p>
            <w:pPr>
              <w:pStyle w:val="2"/>
              <w:jc w:val="cente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t>企业</w:t>
            </w:r>
          </w:p>
        </w:tc>
        <w:tc>
          <w:tcPr>
            <w:tcW w:w="1719" w:type="dxa"/>
            <w:vAlign w:val="center"/>
          </w:tcPr>
          <w:p>
            <w:pPr>
              <w:pStyle w:val="2"/>
              <w:jc w:val="cente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t>80家</w:t>
            </w:r>
          </w:p>
        </w:tc>
        <w:tc>
          <w:tcPr>
            <w:tcW w:w="178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t>生活性服务业、新赛道方向</w:t>
            </w:r>
          </w:p>
        </w:tc>
        <w:tc>
          <w:tcPr>
            <w:tcW w:w="1961"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t>各40家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trPr>
        <w:tc>
          <w:tcPr>
            <w:tcW w:w="832" w:type="dxa"/>
            <w:vMerge w:val="continue"/>
            <w:vAlign w:val="center"/>
          </w:tcPr>
          <w:p>
            <w:pPr>
              <w:pStyle w:val="2"/>
              <w:jc w:val="center"/>
              <w:rPr>
                <w:sz w:val="24"/>
                <w:szCs w:val="24"/>
              </w:rPr>
            </w:pPr>
          </w:p>
        </w:tc>
        <w:tc>
          <w:tcPr>
            <w:tcW w:w="1171" w:type="dxa"/>
            <w:vMerge w:val="continue"/>
            <w:vAlign w:val="center"/>
          </w:tcPr>
          <w:p>
            <w:pPr>
              <w:pStyle w:val="2"/>
              <w:jc w:val="center"/>
              <w:rPr>
                <w:sz w:val="24"/>
                <w:szCs w:val="24"/>
              </w:rPr>
            </w:pPr>
          </w:p>
        </w:tc>
        <w:tc>
          <w:tcPr>
            <w:tcW w:w="1742" w:type="dxa"/>
            <w:vAlign w:val="center"/>
          </w:tcPr>
          <w:p>
            <w:pPr>
              <w:pStyle w:val="2"/>
              <w:jc w:val="cente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区域</w:t>
            </w:r>
          </w:p>
        </w:tc>
        <w:tc>
          <w:tcPr>
            <w:tcW w:w="1719" w:type="dxa"/>
            <w:vAlign w:val="center"/>
          </w:tcPr>
          <w:p>
            <w:pPr>
              <w:pStyle w:val="2"/>
              <w:jc w:val="cente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t>30家</w:t>
            </w:r>
          </w:p>
        </w:tc>
        <w:tc>
          <w:tcPr>
            <w:tcW w:w="178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t>生产性服务业、生活性服务业</w:t>
            </w:r>
          </w:p>
        </w:tc>
        <w:tc>
          <w:tcPr>
            <w:tcW w:w="1961"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t>生产性20家、生活性10家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832" w:type="dxa"/>
            <w:vMerge w:val="restart"/>
            <w:vAlign w:val="center"/>
          </w:tcPr>
          <w:p>
            <w:pPr>
              <w:pStyle w:val="2"/>
              <w:jc w:val="cente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t>5</w:t>
            </w:r>
          </w:p>
        </w:tc>
        <w:tc>
          <w:tcPr>
            <w:tcW w:w="1171" w:type="dxa"/>
            <w:vMerge w:val="restart"/>
            <w:vAlign w:val="center"/>
          </w:tcPr>
          <w:p>
            <w:pPr>
              <w:pStyle w:val="2"/>
              <w:jc w:val="cente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t>2029年</w:t>
            </w:r>
          </w:p>
        </w:tc>
        <w:tc>
          <w:tcPr>
            <w:tcW w:w="1742" w:type="dxa"/>
            <w:vAlign w:val="center"/>
          </w:tcPr>
          <w:p>
            <w:pPr>
              <w:pStyle w:val="2"/>
              <w:jc w:val="cente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t>企业</w:t>
            </w:r>
          </w:p>
        </w:tc>
        <w:tc>
          <w:tcPr>
            <w:tcW w:w="1719" w:type="dxa"/>
            <w:vAlign w:val="center"/>
          </w:tcPr>
          <w:p>
            <w:pPr>
              <w:pStyle w:val="2"/>
              <w:jc w:val="cente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t>170家</w:t>
            </w:r>
          </w:p>
        </w:tc>
        <w:tc>
          <w:tcPr>
            <w:tcW w:w="178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t>生产性服务业产业融合</w:t>
            </w:r>
          </w:p>
        </w:tc>
        <w:tc>
          <w:tcPr>
            <w:tcW w:w="1961" w:type="dxa"/>
            <w:vAlign w:val="top"/>
          </w:tcPr>
          <w:p>
            <w:pPr>
              <w:pStyle w:val="2"/>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832" w:type="dxa"/>
            <w:vMerge w:val="continue"/>
            <w:vAlign w:val="center"/>
          </w:tcPr>
          <w:p>
            <w:pPr>
              <w:pStyle w:val="2"/>
              <w:jc w:val="center"/>
            </w:pPr>
          </w:p>
        </w:tc>
        <w:tc>
          <w:tcPr>
            <w:tcW w:w="1171" w:type="dxa"/>
            <w:vMerge w:val="continue"/>
            <w:vAlign w:val="center"/>
          </w:tcPr>
          <w:p>
            <w:pPr>
              <w:pStyle w:val="2"/>
              <w:jc w:val="center"/>
            </w:pPr>
          </w:p>
        </w:tc>
        <w:tc>
          <w:tcPr>
            <w:tcW w:w="1742" w:type="dxa"/>
            <w:vAlign w:val="center"/>
          </w:tcPr>
          <w:p>
            <w:pPr>
              <w:pStyle w:val="2"/>
              <w:jc w:val="cente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t>区域</w:t>
            </w:r>
          </w:p>
        </w:tc>
        <w:tc>
          <w:tcPr>
            <w:tcW w:w="1719" w:type="dxa"/>
            <w:vAlign w:val="center"/>
          </w:tcPr>
          <w:p>
            <w:pPr>
              <w:pStyle w:val="2"/>
              <w:jc w:val="center"/>
              <w:rPr>
                <w:rFonts w:hint="default"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t>10家</w:t>
            </w:r>
          </w:p>
        </w:tc>
        <w:tc>
          <w:tcPr>
            <w:tcW w:w="1780" w:type="dxa"/>
            <w:vAlign w:val="center"/>
          </w:tcPr>
          <w:p>
            <w:pPr>
              <w:pStyle w:val="2"/>
              <w:jc w:val="left"/>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t>产业融合</w:t>
            </w:r>
          </w:p>
        </w:tc>
        <w:tc>
          <w:tcPr>
            <w:tcW w:w="1961" w:type="dxa"/>
            <w:vAlign w:val="center"/>
          </w:tcPr>
          <w:p>
            <w:pPr>
              <w:pStyle w:val="2"/>
              <w:jc w:val="cente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trPr>
        <w:tc>
          <w:tcPr>
            <w:tcW w:w="832" w:type="dxa"/>
            <w:vMerge w:val="restart"/>
            <w:vAlign w:val="center"/>
          </w:tcPr>
          <w:p>
            <w:pPr>
              <w:pStyle w:val="2"/>
              <w:jc w:val="cente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t>6</w:t>
            </w:r>
          </w:p>
        </w:tc>
        <w:tc>
          <w:tcPr>
            <w:tcW w:w="1171" w:type="dxa"/>
            <w:vMerge w:val="restart"/>
            <w:vAlign w:val="center"/>
          </w:tcPr>
          <w:p>
            <w:pPr>
              <w:pStyle w:val="2"/>
              <w:jc w:val="cente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t>2030年</w:t>
            </w:r>
          </w:p>
        </w:tc>
        <w:tc>
          <w:tcPr>
            <w:tcW w:w="1742" w:type="dxa"/>
            <w:vAlign w:val="center"/>
          </w:tcPr>
          <w:p>
            <w:pPr>
              <w:pStyle w:val="2"/>
              <w:jc w:val="cente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t>企业</w:t>
            </w:r>
          </w:p>
        </w:tc>
        <w:tc>
          <w:tcPr>
            <w:tcW w:w="1719" w:type="dxa"/>
            <w:vAlign w:val="center"/>
          </w:tcPr>
          <w:p>
            <w:pPr>
              <w:pStyle w:val="2"/>
              <w:jc w:val="cente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t>80家</w:t>
            </w:r>
          </w:p>
        </w:tc>
        <w:tc>
          <w:tcPr>
            <w:tcW w:w="178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t>生活性服务业、新赛道方向</w:t>
            </w:r>
          </w:p>
        </w:tc>
        <w:tc>
          <w:tcPr>
            <w:tcW w:w="1961"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t>各40家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trPr>
        <w:tc>
          <w:tcPr>
            <w:tcW w:w="832" w:type="dxa"/>
            <w:vMerge w:val="continue"/>
          </w:tcPr>
          <w:p>
            <w:pPr>
              <w:pStyle w:val="2"/>
              <w:jc w:val="left"/>
              <w:rPr>
                <w:sz w:val="24"/>
                <w:szCs w:val="24"/>
              </w:rPr>
            </w:pPr>
          </w:p>
        </w:tc>
        <w:tc>
          <w:tcPr>
            <w:tcW w:w="1171" w:type="dxa"/>
            <w:vMerge w:val="continue"/>
          </w:tcPr>
          <w:p>
            <w:pPr>
              <w:pStyle w:val="2"/>
              <w:jc w:val="left"/>
              <w:rPr>
                <w:sz w:val="24"/>
                <w:szCs w:val="24"/>
              </w:rPr>
            </w:pPr>
          </w:p>
        </w:tc>
        <w:tc>
          <w:tcPr>
            <w:tcW w:w="1742" w:type="dxa"/>
            <w:vAlign w:val="center"/>
          </w:tcPr>
          <w:p>
            <w:pPr>
              <w:pStyle w:val="2"/>
              <w:jc w:val="cente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区域</w:t>
            </w:r>
          </w:p>
        </w:tc>
        <w:tc>
          <w:tcPr>
            <w:tcW w:w="1719" w:type="dxa"/>
            <w:vAlign w:val="center"/>
          </w:tcPr>
          <w:p>
            <w:pPr>
              <w:pStyle w:val="2"/>
              <w:jc w:val="cente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60</w:t>
            </w:r>
            <w: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t>家</w:t>
            </w:r>
          </w:p>
        </w:tc>
        <w:tc>
          <w:tcPr>
            <w:tcW w:w="178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t>生产性服务业、生活性服务业</w:t>
            </w:r>
          </w:p>
          <w:p>
            <w:pPr>
              <w:pStyle w:val="2"/>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t>县域（市、区）</w:t>
            </w:r>
          </w:p>
        </w:tc>
        <w:tc>
          <w:tcPr>
            <w:tcW w:w="1961"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t>生产性20家、生活性10家</w:t>
            </w:r>
          </w:p>
          <w:p>
            <w:pPr>
              <w:pStyle w:val="2"/>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shd w:val="clear" w:color="auto" w:fill="FFFFFF"/>
                <w:vertAlign w:val="baseline"/>
                <w:lang w:val="en-US" w:eastAsia="zh-CN"/>
                <w14:textFill>
                  <w14:solidFill>
                    <w14:schemeClr w14:val="tx1"/>
                  </w14:solidFill>
                </w14:textFill>
              </w:rPr>
              <w:t>县域30家（无需申报）</w:t>
            </w:r>
          </w:p>
        </w:tc>
      </w:tr>
    </w:tbl>
    <w:p>
      <w:pPr>
        <w:pStyle w:val="2"/>
        <w:jc w:val="left"/>
        <w:rPr>
          <w:rFonts w:hint="eastAsia" w:ascii="Times New Roman" w:hAnsi="Times New Roman" w:eastAsia="方正仿宋_GBK" w:cs="Times New Roman"/>
          <w:color w:val="000000" w:themeColor="text1"/>
          <w:sz w:val="24"/>
          <w:szCs w:val="24"/>
          <w:shd w:val="clear" w:color="auto" w:fill="FFFFFF"/>
          <w:lang w:val="en-US" w:eastAsia="zh-CN"/>
          <w14:textFill>
            <w14:solidFill>
              <w14:schemeClr w14:val="tx1"/>
            </w14:solidFill>
          </w14:textFill>
        </w:rPr>
      </w:pPr>
    </w:p>
    <w:sectPr>
      <w:footerReference r:id="rId3" w:type="default"/>
      <w:pgSz w:w="11906" w:h="16838"/>
      <w:pgMar w:top="1814"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Arial Unicode MS"/>
    <w:panose1 w:val="02000000000000000000"/>
    <w:charset w:val="86"/>
    <w:family w:val="script"/>
    <w:pitch w:val="default"/>
    <w:sig w:usb0="00000000" w:usb1="00000000" w:usb2="00000000" w:usb3="00000000" w:csb0="00040000" w:csb1="00000000"/>
  </w:font>
  <w:font w:name="方正仿宋_GBK">
    <w:altName w:val="Arial Unicode MS"/>
    <w:panose1 w:val="02000000000000000000"/>
    <w:charset w:val="86"/>
    <w:family w:val="script"/>
    <w:pitch w:val="default"/>
    <w:sig w:usb0="00000000" w:usb1="00000000" w:usb2="00000000" w:usb3="00000000" w:csb0="00040000" w:csb1="00000000"/>
  </w:font>
  <w:font w:name="方正黑体_GBK">
    <w:altName w:val="Arial Unicode MS"/>
    <w:panose1 w:val="02000000000000000000"/>
    <w:charset w:val="86"/>
    <w:family w:val="script"/>
    <w:pitch w:val="default"/>
    <w:sig w:usb0="00000000" w:usb1="00000000" w:usb2="00000000" w:usb3="00000000" w:csb0="00040000" w:csb1="00000000"/>
  </w:font>
  <w:font w:name="方正楷体简体">
    <w:altName w:val="宋体"/>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60"/>
      <w:jc w:val="center"/>
      <w:rPr>
        <w:rFonts w:ascii="Times New Roman" w:hAnsi="Times New Roman" w:cs="Times New Roman"/>
        <w:sz w:val="28"/>
        <w:szCs w:val="28"/>
      </w:rPr>
    </w:pPr>
    <w:sdt>
      <w:sdtPr>
        <w:id w:val="-525406326"/>
      </w:sdtPr>
      <w:sdtEndPr>
        <w:rPr>
          <w:rFonts w:ascii="Times New Roman" w:hAnsi="Times New Roman" w:cs="Times New Roman"/>
          <w:sz w:val="28"/>
          <w:szCs w:val="28"/>
        </w:rPr>
      </w:sdtEndPr>
      <w:sdtContent>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hint="eastAsia" w:ascii="Times New Roman" w:hAnsi="Times New Roman" w:cs="Times New Roman"/>
            <w:sz w:val="28"/>
            <w:szCs w:val="28"/>
          </w:rPr>
          <w:t>—</w:t>
        </w:r>
      </w:sdtContent>
    </w:sdt>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DDF83"/>
    <w:multiLevelType w:val="singleLevel"/>
    <w:tmpl w:val="285DDF8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99A"/>
    <w:rsid w:val="0000057E"/>
    <w:rsid w:val="00000E48"/>
    <w:rsid w:val="00001FD5"/>
    <w:rsid w:val="00002DAD"/>
    <w:rsid w:val="00005F92"/>
    <w:rsid w:val="00007498"/>
    <w:rsid w:val="00012BB6"/>
    <w:rsid w:val="00013928"/>
    <w:rsid w:val="00014680"/>
    <w:rsid w:val="000218AA"/>
    <w:rsid w:val="00027C31"/>
    <w:rsid w:val="00037A5B"/>
    <w:rsid w:val="00056CC0"/>
    <w:rsid w:val="000605CF"/>
    <w:rsid w:val="00060EF8"/>
    <w:rsid w:val="000630E7"/>
    <w:rsid w:val="000631EC"/>
    <w:rsid w:val="00076042"/>
    <w:rsid w:val="000768AA"/>
    <w:rsid w:val="00084C6E"/>
    <w:rsid w:val="00086D80"/>
    <w:rsid w:val="00090BC3"/>
    <w:rsid w:val="000A5D03"/>
    <w:rsid w:val="000B22D4"/>
    <w:rsid w:val="000B4CCB"/>
    <w:rsid w:val="000B73D4"/>
    <w:rsid w:val="000C0712"/>
    <w:rsid w:val="000C184A"/>
    <w:rsid w:val="000C5111"/>
    <w:rsid w:val="000D323F"/>
    <w:rsid w:val="000D4773"/>
    <w:rsid w:val="000E413D"/>
    <w:rsid w:val="00102A99"/>
    <w:rsid w:val="00113AF0"/>
    <w:rsid w:val="00115199"/>
    <w:rsid w:val="001221AC"/>
    <w:rsid w:val="00123CA5"/>
    <w:rsid w:val="00137DB8"/>
    <w:rsid w:val="00150B47"/>
    <w:rsid w:val="0015425F"/>
    <w:rsid w:val="001648A2"/>
    <w:rsid w:val="001727BF"/>
    <w:rsid w:val="0017656F"/>
    <w:rsid w:val="00183303"/>
    <w:rsid w:val="00186956"/>
    <w:rsid w:val="00187312"/>
    <w:rsid w:val="001960BD"/>
    <w:rsid w:val="001A15B7"/>
    <w:rsid w:val="001B1001"/>
    <w:rsid w:val="001B4A63"/>
    <w:rsid w:val="001C5B48"/>
    <w:rsid w:val="001C5BFA"/>
    <w:rsid w:val="001C6CBB"/>
    <w:rsid w:val="001D496E"/>
    <w:rsid w:val="001D6493"/>
    <w:rsid w:val="001E1F34"/>
    <w:rsid w:val="001F153A"/>
    <w:rsid w:val="001F15E0"/>
    <w:rsid w:val="0020424F"/>
    <w:rsid w:val="002133E4"/>
    <w:rsid w:val="00213B9C"/>
    <w:rsid w:val="00221D62"/>
    <w:rsid w:val="002304D0"/>
    <w:rsid w:val="002341B5"/>
    <w:rsid w:val="00242078"/>
    <w:rsid w:val="00244928"/>
    <w:rsid w:val="002500F9"/>
    <w:rsid w:val="0025286D"/>
    <w:rsid w:val="00254EC3"/>
    <w:rsid w:val="0026439F"/>
    <w:rsid w:val="002704A4"/>
    <w:rsid w:val="00271A3B"/>
    <w:rsid w:val="00272EAB"/>
    <w:rsid w:val="00283755"/>
    <w:rsid w:val="00286E84"/>
    <w:rsid w:val="00295CEC"/>
    <w:rsid w:val="002B3F53"/>
    <w:rsid w:val="002B4054"/>
    <w:rsid w:val="002B6027"/>
    <w:rsid w:val="002C18BA"/>
    <w:rsid w:val="002C2175"/>
    <w:rsid w:val="002C248C"/>
    <w:rsid w:val="002C38B2"/>
    <w:rsid w:val="002C5154"/>
    <w:rsid w:val="002C5D01"/>
    <w:rsid w:val="002D07D3"/>
    <w:rsid w:val="002D0FAF"/>
    <w:rsid w:val="002D29C2"/>
    <w:rsid w:val="002D3CA3"/>
    <w:rsid w:val="002E667B"/>
    <w:rsid w:val="002F582C"/>
    <w:rsid w:val="00310882"/>
    <w:rsid w:val="00311A7C"/>
    <w:rsid w:val="0031204F"/>
    <w:rsid w:val="00312DF3"/>
    <w:rsid w:val="003204A3"/>
    <w:rsid w:val="003217AB"/>
    <w:rsid w:val="003331DC"/>
    <w:rsid w:val="00340C61"/>
    <w:rsid w:val="00366477"/>
    <w:rsid w:val="00366AD8"/>
    <w:rsid w:val="003675AB"/>
    <w:rsid w:val="003741D3"/>
    <w:rsid w:val="0037777C"/>
    <w:rsid w:val="003964F4"/>
    <w:rsid w:val="003B280E"/>
    <w:rsid w:val="003B67E1"/>
    <w:rsid w:val="003C1F62"/>
    <w:rsid w:val="003C600F"/>
    <w:rsid w:val="003C7819"/>
    <w:rsid w:val="003D4F28"/>
    <w:rsid w:val="003F2EDB"/>
    <w:rsid w:val="003F4301"/>
    <w:rsid w:val="003F49DD"/>
    <w:rsid w:val="00403C06"/>
    <w:rsid w:val="004054D3"/>
    <w:rsid w:val="00405C8A"/>
    <w:rsid w:val="004070D7"/>
    <w:rsid w:val="00413943"/>
    <w:rsid w:val="004206C1"/>
    <w:rsid w:val="00423503"/>
    <w:rsid w:val="004254A9"/>
    <w:rsid w:val="00426BC8"/>
    <w:rsid w:val="00432D9A"/>
    <w:rsid w:val="00436FAC"/>
    <w:rsid w:val="00442601"/>
    <w:rsid w:val="0045000B"/>
    <w:rsid w:val="00453D29"/>
    <w:rsid w:val="0045518A"/>
    <w:rsid w:val="00455E02"/>
    <w:rsid w:val="0045636A"/>
    <w:rsid w:val="00460059"/>
    <w:rsid w:val="004603FC"/>
    <w:rsid w:val="004615DB"/>
    <w:rsid w:val="00461AB2"/>
    <w:rsid w:val="00465DFF"/>
    <w:rsid w:val="00471992"/>
    <w:rsid w:val="00471A57"/>
    <w:rsid w:val="004821EA"/>
    <w:rsid w:val="00486DDA"/>
    <w:rsid w:val="0048772F"/>
    <w:rsid w:val="004975DC"/>
    <w:rsid w:val="004A24C9"/>
    <w:rsid w:val="004A504E"/>
    <w:rsid w:val="004A7318"/>
    <w:rsid w:val="004A7BB3"/>
    <w:rsid w:val="004B3BA2"/>
    <w:rsid w:val="004B3BD5"/>
    <w:rsid w:val="004B4D18"/>
    <w:rsid w:val="004C02CB"/>
    <w:rsid w:val="004C0F6F"/>
    <w:rsid w:val="004C32A2"/>
    <w:rsid w:val="004C6636"/>
    <w:rsid w:val="004D2FAB"/>
    <w:rsid w:val="004D31D6"/>
    <w:rsid w:val="004D50D4"/>
    <w:rsid w:val="004E44EA"/>
    <w:rsid w:val="004F2E25"/>
    <w:rsid w:val="004F328D"/>
    <w:rsid w:val="00503C98"/>
    <w:rsid w:val="00505F02"/>
    <w:rsid w:val="00513C7F"/>
    <w:rsid w:val="00513CEE"/>
    <w:rsid w:val="0051515B"/>
    <w:rsid w:val="00516923"/>
    <w:rsid w:val="0051698A"/>
    <w:rsid w:val="00516BC5"/>
    <w:rsid w:val="0051765D"/>
    <w:rsid w:val="005201A3"/>
    <w:rsid w:val="00525404"/>
    <w:rsid w:val="0052714C"/>
    <w:rsid w:val="0053242E"/>
    <w:rsid w:val="00551552"/>
    <w:rsid w:val="00552115"/>
    <w:rsid w:val="00552627"/>
    <w:rsid w:val="005533C9"/>
    <w:rsid w:val="005631E5"/>
    <w:rsid w:val="00574125"/>
    <w:rsid w:val="00580854"/>
    <w:rsid w:val="00585905"/>
    <w:rsid w:val="00594FBE"/>
    <w:rsid w:val="005A0F0E"/>
    <w:rsid w:val="005A18EF"/>
    <w:rsid w:val="005B0711"/>
    <w:rsid w:val="005B6DD2"/>
    <w:rsid w:val="005C0CBD"/>
    <w:rsid w:val="005D4586"/>
    <w:rsid w:val="005E288B"/>
    <w:rsid w:val="005E64D3"/>
    <w:rsid w:val="00605CCA"/>
    <w:rsid w:val="0061372F"/>
    <w:rsid w:val="00623347"/>
    <w:rsid w:val="00627506"/>
    <w:rsid w:val="006333DF"/>
    <w:rsid w:val="006417DB"/>
    <w:rsid w:val="00643676"/>
    <w:rsid w:val="00667DB9"/>
    <w:rsid w:val="00674FD5"/>
    <w:rsid w:val="006809EF"/>
    <w:rsid w:val="00682BB3"/>
    <w:rsid w:val="00687AAD"/>
    <w:rsid w:val="006B14D8"/>
    <w:rsid w:val="006B2131"/>
    <w:rsid w:val="006B7405"/>
    <w:rsid w:val="006C03C1"/>
    <w:rsid w:val="006D0929"/>
    <w:rsid w:val="006D42E9"/>
    <w:rsid w:val="006D4FF5"/>
    <w:rsid w:val="006E1F8E"/>
    <w:rsid w:val="006F1479"/>
    <w:rsid w:val="006F4552"/>
    <w:rsid w:val="006F7485"/>
    <w:rsid w:val="00717CAA"/>
    <w:rsid w:val="0072456B"/>
    <w:rsid w:val="00742A67"/>
    <w:rsid w:val="00742FB9"/>
    <w:rsid w:val="00745B0C"/>
    <w:rsid w:val="007506F4"/>
    <w:rsid w:val="00752F09"/>
    <w:rsid w:val="007535B0"/>
    <w:rsid w:val="007559FB"/>
    <w:rsid w:val="00757F07"/>
    <w:rsid w:val="00766B6C"/>
    <w:rsid w:val="00766BBC"/>
    <w:rsid w:val="007773B7"/>
    <w:rsid w:val="0078406C"/>
    <w:rsid w:val="00790980"/>
    <w:rsid w:val="00791C87"/>
    <w:rsid w:val="007A71DF"/>
    <w:rsid w:val="007B274C"/>
    <w:rsid w:val="007C3D1E"/>
    <w:rsid w:val="007C691B"/>
    <w:rsid w:val="007E1201"/>
    <w:rsid w:val="007E2584"/>
    <w:rsid w:val="007E3276"/>
    <w:rsid w:val="007F5830"/>
    <w:rsid w:val="007F793E"/>
    <w:rsid w:val="0080724E"/>
    <w:rsid w:val="00814695"/>
    <w:rsid w:val="00815915"/>
    <w:rsid w:val="00820116"/>
    <w:rsid w:val="00825D71"/>
    <w:rsid w:val="00826759"/>
    <w:rsid w:val="00826F55"/>
    <w:rsid w:val="008458F9"/>
    <w:rsid w:val="0085243F"/>
    <w:rsid w:val="008704A9"/>
    <w:rsid w:val="00882DC9"/>
    <w:rsid w:val="008916F7"/>
    <w:rsid w:val="00897733"/>
    <w:rsid w:val="00897A83"/>
    <w:rsid w:val="008A4D36"/>
    <w:rsid w:val="008A5372"/>
    <w:rsid w:val="008A5D89"/>
    <w:rsid w:val="008A6CFA"/>
    <w:rsid w:val="008B36D8"/>
    <w:rsid w:val="008B4183"/>
    <w:rsid w:val="008B4C5B"/>
    <w:rsid w:val="008C5983"/>
    <w:rsid w:val="008D3F77"/>
    <w:rsid w:val="008E09A1"/>
    <w:rsid w:val="008F5C1E"/>
    <w:rsid w:val="0091371F"/>
    <w:rsid w:val="009235FB"/>
    <w:rsid w:val="00932005"/>
    <w:rsid w:val="00940AEE"/>
    <w:rsid w:val="00941CF4"/>
    <w:rsid w:val="00957368"/>
    <w:rsid w:val="0095741D"/>
    <w:rsid w:val="009631B8"/>
    <w:rsid w:val="009711B2"/>
    <w:rsid w:val="00975264"/>
    <w:rsid w:val="00986441"/>
    <w:rsid w:val="0098658F"/>
    <w:rsid w:val="009874F2"/>
    <w:rsid w:val="00993D58"/>
    <w:rsid w:val="00996A7E"/>
    <w:rsid w:val="009A19A8"/>
    <w:rsid w:val="009A369B"/>
    <w:rsid w:val="009C26FE"/>
    <w:rsid w:val="009C69D6"/>
    <w:rsid w:val="009D72D8"/>
    <w:rsid w:val="009E1BF8"/>
    <w:rsid w:val="009E3B4B"/>
    <w:rsid w:val="009F0820"/>
    <w:rsid w:val="009F2890"/>
    <w:rsid w:val="009F3BA5"/>
    <w:rsid w:val="009F46BE"/>
    <w:rsid w:val="00A0074B"/>
    <w:rsid w:val="00A01EEF"/>
    <w:rsid w:val="00A0531F"/>
    <w:rsid w:val="00A110E4"/>
    <w:rsid w:val="00A16CC5"/>
    <w:rsid w:val="00A245EC"/>
    <w:rsid w:val="00A3173D"/>
    <w:rsid w:val="00A33D72"/>
    <w:rsid w:val="00A44211"/>
    <w:rsid w:val="00A45E30"/>
    <w:rsid w:val="00A4733E"/>
    <w:rsid w:val="00A56A0F"/>
    <w:rsid w:val="00A56F27"/>
    <w:rsid w:val="00A673FE"/>
    <w:rsid w:val="00A67788"/>
    <w:rsid w:val="00A70CC2"/>
    <w:rsid w:val="00A74E2D"/>
    <w:rsid w:val="00A77BD0"/>
    <w:rsid w:val="00A84BCD"/>
    <w:rsid w:val="00A94FC3"/>
    <w:rsid w:val="00A96C02"/>
    <w:rsid w:val="00AA429B"/>
    <w:rsid w:val="00AB2E53"/>
    <w:rsid w:val="00AB33FA"/>
    <w:rsid w:val="00AB63DE"/>
    <w:rsid w:val="00AC77AB"/>
    <w:rsid w:val="00AC7876"/>
    <w:rsid w:val="00AE1EA0"/>
    <w:rsid w:val="00AE27FB"/>
    <w:rsid w:val="00AE40CD"/>
    <w:rsid w:val="00AE5F00"/>
    <w:rsid w:val="00AE709E"/>
    <w:rsid w:val="00AE71A4"/>
    <w:rsid w:val="00AF29C3"/>
    <w:rsid w:val="00AF455D"/>
    <w:rsid w:val="00B01F1A"/>
    <w:rsid w:val="00B04AB9"/>
    <w:rsid w:val="00B10494"/>
    <w:rsid w:val="00B126D7"/>
    <w:rsid w:val="00B148AB"/>
    <w:rsid w:val="00B14B3B"/>
    <w:rsid w:val="00B23BCE"/>
    <w:rsid w:val="00B26D08"/>
    <w:rsid w:val="00B310D5"/>
    <w:rsid w:val="00B327DC"/>
    <w:rsid w:val="00B33EC2"/>
    <w:rsid w:val="00B41E05"/>
    <w:rsid w:val="00B42672"/>
    <w:rsid w:val="00B4734D"/>
    <w:rsid w:val="00B474AB"/>
    <w:rsid w:val="00B50A87"/>
    <w:rsid w:val="00B561B7"/>
    <w:rsid w:val="00B56E32"/>
    <w:rsid w:val="00B60415"/>
    <w:rsid w:val="00B60717"/>
    <w:rsid w:val="00B609BC"/>
    <w:rsid w:val="00B67F49"/>
    <w:rsid w:val="00B700C7"/>
    <w:rsid w:val="00BA102C"/>
    <w:rsid w:val="00BA27E2"/>
    <w:rsid w:val="00BA6D81"/>
    <w:rsid w:val="00BB7DD3"/>
    <w:rsid w:val="00BC2C4A"/>
    <w:rsid w:val="00BC5940"/>
    <w:rsid w:val="00BD6E77"/>
    <w:rsid w:val="00BE09D9"/>
    <w:rsid w:val="00BE2ED3"/>
    <w:rsid w:val="00BE7C6A"/>
    <w:rsid w:val="00C01189"/>
    <w:rsid w:val="00C016F7"/>
    <w:rsid w:val="00C127C3"/>
    <w:rsid w:val="00C237E3"/>
    <w:rsid w:val="00C25110"/>
    <w:rsid w:val="00C26302"/>
    <w:rsid w:val="00C26A1C"/>
    <w:rsid w:val="00C33545"/>
    <w:rsid w:val="00C357A7"/>
    <w:rsid w:val="00C434D0"/>
    <w:rsid w:val="00C47B4F"/>
    <w:rsid w:val="00C525C0"/>
    <w:rsid w:val="00C56DAC"/>
    <w:rsid w:val="00C61D5A"/>
    <w:rsid w:val="00C914A4"/>
    <w:rsid w:val="00C93898"/>
    <w:rsid w:val="00C9492B"/>
    <w:rsid w:val="00C96CC4"/>
    <w:rsid w:val="00CA18D7"/>
    <w:rsid w:val="00CA3BC0"/>
    <w:rsid w:val="00CA51A3"/>
    <w:rsid w:val="00CB75FF"/>
    <w:rsid w:val="00CB7CF8"/>
    <w:rsid w:val="00CE21E8"/>
    <w:rsid w:val="00CE4659"/>
    <w:rsid w:val="00CE6A4B"/>
    <w:rsid w:val="00CF052E"/>
    <w:rsid w:val="00CF1161"/>
    <w:rsid w:val="00CF299A"/>
    <w:rsid w:val="00CF50EE"/>
    <w:rsid w:val="00CF6B19"/>
    <w:rsid w:val="00D00EDA"/>
    <w:rsid w:val="00D03346"/>
    <w:rsid w:val="00D05FB0"/>
    <w:rsid w:val="00D11358"/>
    <w:rsid w:val="00D24FE3"/>
    <w:rsid w:val="00D41690"/>
    <w:rsid w:val="00D45D5E"/>
    <w:rsid w:val="00D465D6"/>
    <w:rsid w:val="00D51B4A"/>
    <w:rsid w:val="00D5204B"/>
    <w:rsid w:val="00D56869"/>
    <w:rsid w:val="00D57B60"/>
    <w:rsid w:val="00D64D00"/>
    <w:rsid w:val="00D70901"/>
    <w:rsid w:val="00D77285"/>
    <w:rsid w:val="00D8237C"/>
    <w:rsid w:val="00D840FD"/>
    <w:rsid w:val="00D9103F"/>
    <w:rsid w:val="00D950B1"/>
    <w:rsid w:val="00DA0888"/>
    <w:rsid w:val="00DA5E1B"/>
    <w:rsid w:val="00DB61CD"/>
    <w:rsid w:val="00DC1AEA"/>
    <w:rsid w:val="00DC2426"/>
    <w:rsid w:val="00DC62E2"/>
    <w:rsid w:val="00DC6884"/>
    <w:rsid w:val="00DD6650"/>
    <w:rsid w:val="00DE2519"/>
    <w:rsid w:val="00DE4218"/>
    <w:rsid w:val="00E005F3"/>
    <w:rsid w:val="00E02A2E"/>
    <w:rsid w:val="00E037AE"/>
    <w:rsid w:val="00E10446"/>
    <w:rsid w:val="00E11E92"/>
    <w:rsid w:val="00E14964"/>
    <w:rsid w:val="00E26770"/>
    <w:rsid w:val="00E43869"/>
    <w:rsid w:val="00E569F4"/>
    <w:rsid w:val="00E57D2C"/>
    <w:rsid w:val="00E72CBA"/>
    <w:rsid w:val="00E85CFC"/>
    <w:rsid w:val="00E93247"/>
    <w:rsid w:val="00E97175"/>
    <w:rsid w:val="00EA1FE5"/>
    <w:rsid w:val="00EA42E9"/>
    <w:rsid w:val="00EA691F"/>
    <w:rsid w:val="00ED32F9"/>
    <w:rsid w:val="00EE2327"/>
    <w:rsid w:val="00EE2686"/>
    <w:rsid w:val="00EF469A"/>
    <w:rsid w:val="00F075B4"/>
    <w:rsid w:val="00F103F1"/>
    <w:rsid w:val="00F12246"/>
    <w:rsid w:val="00F16A02"/>
    <w:rsid w:val="00F23593"/>
    <w:rsid w:val="00F253E2"/>
    <w:rsid w:val="00F33E83"/>
    <w:rsid w:val="00F346DA"/>
    <w:rsid w:val="00F3728D"/>
    <w:rsid w:val="00F51514"/>
    <w:rsid w:val="00F544E0"/>
    <w:rsid w:val="00F60D39"/>
    <w:rsid w:val="00F65339"/>
    <w:rsid w:val="00F8359D"/>
    <w:rsid w:val="00F92FF6"/>
    <w:rsid w:val="00FA018C"/>
    <w:rsid w:val="00FA1D00"/>
    <w:rsid w:val="00FB69E5"/>
    <w:rsid w:val="00FC11CE"/>
    <w:rsid w:val="00FC1422"/>
    <w:rsid w:val="00FD394E"/>
    <w:rsid w:val="00FD7279"/>
    <w:rsid w:val="00FF45C8"/>
    <w:rsid w:val="00FF6214"/>
    <w:rsid w:val="00FF74ED"/>
    <w:rsid w:val="0107276E"/>
    <w:rsid w:val="01A93FA3"/>
    <w:rsid w:val="02B85016"/>
    <w:rsid w:val="034E2FA4"/>
    <w:rsid w:val="05B07050"/>
    <w:rsid w:val="067450B1"/>
    <w:rsid w:val="07396A97"/>
    <w:rsid w:val="078A401B"/>
    <w:rsid w:val="0A2F5262"/>
    <w:rsid w:val="0B0D3A93"/>
    <w:rsid w:val="0B374A12"/>
    <w:rsid w:val="0C1B4B4D"/>
    <w:rsid w:val="0C873133"/>
    <w:rsid w:val="0D4F7B8B"/>
    <w:rsid w:val="0E2D3342"/>
    <w:rsid w:val="10287D56"/>
    <w:rsid w:val="10DF5B27"/>
    <w:rsid w:val="11115CDF"/>
    <w:rsid w:val="11FF19C3"/>
    <w:rsid w:val="14423DE3"/>
    <w:rsid w:val="14860DA6"/>
    <w:rsid w:val="14D63AD5"/>
    <w:rsid w:val="14EC1E27"/>
    <w:rsid w:val="15363DD9"/>
    <w:rsid w:val="158E4D9B"/>
    <w:rsid w:val="17A728DB"/>
    <w:rsid w:val="17EE157E"/>
    <w:rsid w:val="181F67C5"/>
    <w:rsid w:val="18D87438"/>
    <w:rsid w:val="18F87706"/>
    <w:rsid w:val="1AEC15F3"/>
    <w:rsid w:val="1BAD6268"/>
    <w:rsid w:val="1C1E2085"/>
    <w:rsid w:val="1CF6178E"/>
    <w:rsid w:val="1D2043B1"/>
    <w:rsid w:val="1DD12460"/>
    <w:rsid w:val="1FD279DC"/>
    <w:rsid w:val="200A3A07"/>
    <w:rsid w:val="203528FD"/>
    <w:rsid w:val="224E38F1"/>
    <w:rsid w:val="22C848B1"/>
    <w:rsid w:val="22CE5152"/>
    <w:rsid w:val="22F65C8C"/>
    <w:rsid w:val="261F070E"/>
    <w:rsid w:val="266E3095"/>
    <w:rsid w:val="26A96726"/>
    <w:rsid w:val="274C6FFB"/>
    <w:rsid w:val="294247A3"/>
    <w:rsid w:val="29555E06"/>
    <w:rsid w:val="29A65EAF"/>
    <w:rsid w:val="2CA3008E"/>
    <w:rsid w:val="2D8169AA"/>
    <w:rsid w:val="2D817BBA"/>
    <w:rsid w:val="2E310EF4"/>
    <w:rsid w:val="2E623CAF"/>
    <w:rsid w:val="2EF5229F"/>
    <w:rsid w:val="2F360BF0"/>
    <w:rsid w:val="2F9652B7"/>
    <w:rsid w:val="32642F22"/>
    <w:rsid w:val="348A54E7"/>
    <w:rsid w:val="350151C3"/>
    <w:rsid w:val="38636C18"/>
    <w:rsid w:val="395D6837"/>
    <w:rsid w:val="396605DC"/>
    <w:rsid w:val="39CD2690"/>
    <w:rsid w:val="3A462258"/>
    <w:rsid w:val="3CEA01E4"/>
    <w:rsid w:val="3D1D0A96"/>
    <w:rsid w:val="3DC17323"/>
    <w:rsid w:val="3F073ADC"/>
    <w:rsid w:val="3F645C70"/>
    <w:rsid w:val="41636A4C"/>
    <w:rsid w:val="43785CD0"/>
    <w:rsid w:val="458F0D3F"/>
    <w:rsid w:val="4746716B"/>
    <w:rsid w:val="48B1665C"/>
    <w:rsid w:val="4A897FCF"/>
    <w:rsid w:val="4B940E34"/>
    <w:rsid w:val="4BB45FF9"/>
    <w:rsid w:val="4DDB520C"/>
    <w:rsid w:val="4EEF633A"/>
    <w:rsid w:val="4F254442"/>
    <w:rsid w:val="4FCC6907"/>
    <w:rsid w:val="50CF39A1"/>
    <w:rsid w:val="51531A7A"/>
    <w:rsid w:val="52157E66"/>
    <w:rsid w:val="529C0587"/>
    <w:rsid w:val="53080EB1"/>
    <w:rsid w:val="53202F66"/>
    <w:rsid w:val="54266E74"/>
    <w:rsid w:val="54890F88"/>
    <w:rsid w:val="5564183C"/>
    <w:rsid w:val="579A6D8E"/>
    <w:rsid w:val="58AC1163"/>
    <w:rsid w:val="59642823"/>
    <w:rsid w:val="59C93ADE"/>
    <w:rsid w:val="5A0B7CC9"/>
    <w:rsid w:val="5BEE2861"/>
    <w:rsid w:val="5C167099"/>
    <w:rsid w:val="5F2E0FFB"/>
    <w:rsid w:val="62012506"/>
    <w:rsid w:val="62AE1FC0"/>
    <w:rsid w:val="62E93F3F"/>
    <w:rsid w:val="64CF0348"/>
    <w:rsid w:val="64EA6D7B"/>
    <w:rsid w:val="68355788"/>
    <w:rsid w:val="690F7123"/>
    <w:rsid w:val="6A4D2401"/>
    <w:rsid w:val="6C0A5825"/>
    <w:rsid w:val="6D370C4C"/>
    <w:rsid w:val="6EAD3912"/>
    <w:rsid w:val="6EB747D2"/>
    <w:rsid w:val="6F5222A2"/>
    <w:rsid w:val="6F773AB6"/>
    <w:rsid w:val="6FE59E78"/>
    <w:rsid w:val="73022575"/>
    <w:rsid w:val="74A0012B"/>
    <w:rsid w:val="76155BD4"/>
    <w:rsid w:val="77297D8C"/>
    <w:rsid w:val="78025383"/>
    <w:rsid w:val="79336307"/>
    <w:rsid w:val="7D16490F"/>
    <w:rsid w:val="7F6FF671"/>
    <w:rsid w:val="7FEB1D26"/>
    <w:rsid w:val="9E2B9F31"/>
    <w:rsid w:val="BFFFA561"/>
    <w:rsid w:val="EDFA33D7"/>
    <w:rsid w:val="EFBE2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5"/>
    <w:unhideWhenUsed/>
    <w:qFormat/>
    <w:uiPriority w:val="99"/>
    <w:pPr>
      <w:spacing w:after="120"/>
    </w:pPr>
  </w:style>
  <w:style w:type="paragraph" w:styleId="3">
    <w:name w:val="annotation text"/>
    <w:basedOn w:val="1"/>
    <w:semiHidden/>
    <w:unhideWhenUsed/>
    <w:qFormat/>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annotation reference"/>
    <w:basedOn w:val="7"/>
    <w:semiHidden/>
    <w:unhideWhenUsed/>
    <w:qFormat/>
    <w:uiPriority w:val="99"/>
    <w:rPr>
      <w:sz w:val="21"/>
      <w:szCs w:val="21"/>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Char"/>
    <w:basedOn w:val="7"/>
    <w:link w:val="6"/>
    <w:qFormat/>
    <w:uiPriority w:val="99"/>
    <w:rPr>
      <w:sz w:val="18"/>
      <w:szCs w:val="18"/>
    </w:rPr>
  </w:style>
  <w:style w:type="character" w:customStyle="1" w:styleId="13">
    <w:name w:val="页脚 Char"/>
    <w:basedOn w:val="7"/>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正文文本 Char"/>
    <w:basedOn w:val="7"/>
    <w:link w:val="2"/>
    <w:qFormat/>
    <w:uiPriority w:val="99"/>
  </w:style>
  <w:style w:type="character" w:customStyle="1" w:styleId="16">
    <w:name w:val="批注框文本 Char"/>
    <w:basedOn w:val="7"/>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476</Words>
  <Characters>2715</Characters>
  <Lines>22</Lines>
  <Paragraphs>6</Paragraphs>
  <TotalTime>0</TotalTime>
  <ScaleCrop>false</ScaleCrop>
  <LinksUpToDate>false</LinksUpToDate>
  <CharactersWithSpaces>3185</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2025-04-02T09:33:00Z</dcterms:created>
  <dc:creator>admin</dc:creator>
  <cp:lastModifiedBy>katrina</cp:lastModifiedBy>
  <cp:lastPrinted>2025-04-03T01:28:00Z</cp:lastPrinted>
  <dcterms:modified xsi:type="dcterms:W3CDTF">2025-06-06T10:10:47Z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KSOTemplateDocerSaveRecord">
    <vt:lpwstr>eyJoZGlkIjoiZTlmMTUzOWY5Yjg0MzU2ZTVhZTBhNDQ2MjZlNzgzY2MiLCJ1c2VySWQiOiI1Mzk5OTg2NDcifQ==</vt:lpwstr>
  </property>
  <property fmtid="{D5CDD505-2E9C-101B-9397-08002B2CF9AE}" pid="4" name="ICV">
    <vt:lpwstr>8231DC8926F14CA8BD7BAEFEDE75DFCC_13</vt:lpwstr>
  </property>
</Properties>
</file>